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ADC7E"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CF49AED"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463D633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664A816"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7EE0A0DB"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19B4D5CC"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038620F3" w14:textId="77777777" w:rsid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p>
    <w:p w14:paraId="58755BAB" w14:textId="2BA6C6E2" w:rsidR="00C97A03" w:rsidRPr="00C97A03" w:rsidRDefault="00C97A03"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sidRPr="00C97A03">
        <w:rPr>
          <w:rFonts w:ascii="Aptos Display" w:eastAsia="Gill Sans MT" w:hAnsi="Aptos Display" w:cs="Gill Sans MT"/>
          <w:sz w:val="40"/>
          <w:szCs w:val="40"/>
        </w:rPr>
        <w:t>D-</w:t>
      </w:r>
      <w:r w:rsidR="005D5B52">
        <w:rPr>
          <w:rFonts w:ascii="Aptos Display" w:eastAsia="Gill Sans MT" w:hAnsi="Aptos Display" w:cs="Gill Sans MT"/>
          <w:sz w:val="40"/>
          <w:szCs w:val="40"/>
        </w:rPr>
        <w:t>0</w:t>
      </w:r>
      <w:r w:rsidR="00C71CA9">
        <w:rPr>
          <w:rFonts w:ascii="Aptos Display" w:eastAsia="Gill Sans MT" w:hAnsi="Aptos Display" w:cs="Gill Sans MT"/>
          <w:sz w:val="40"/>
          <w:szCs w:val="40"/>
        </w:rPr>
        <w:t>5</w:t>
      </w:r>
      <w:r w:rsidRPr="00C97A03">
        <w:rPr>
          <w:rFonts w:ascii="Aptos Display" w:eastAsia="Gill Sans MT" w:hAnsi="Aptos Display" w:cs="Gill Sans MT"/>
          <w:sz w:val="40"/>
          <w:szCs w:val="40"/>
        </w:rPr>
        <w:t>.0</w:t>
      </w:r>
      <w:r w:rsidR="00FF41EA">
        <w:rPr>
          <w:rFonts w:ascii="Aptos Display" w:eastAsia="Gill Sans MT" w:hAnsi="Aptos Display" w:cs="Gill Sans MT"/>
          <w:sz w:val="40"/>
          <w:szCs w:val="40"/>
        </w:rPr>
        <w:t>2</w:t>
      </w:r>
      <w:r w:rsidRPr="00C97A03">
        <w:rPr>
          <w:rFonts w:ascii="Aptos Display" w:eastAsia="Gill Sans MT" w:hAnsi="Aptos Display" w:cs="Gill Sans MT"/>
          <w:sz w:val="40"/>
          <w:szCs w:val="40"/>
        </w:rPr>
        <w:t>.0</w:t>
      </w:r>
      <w:r w:rsidR="00012C9A">
        <w:rPr>
          <w:rFonts w:ascii="Aptos Display" w:eastAsia="Gill Sans MT" w:hAnsi="Aptos Display" w:cs="Gill Sans MT"/>
          <w:sz w:val="40"/>
          <w:szCs w:val="40"/>
        </w:rPr>
        <w:t>1</w:t>
      </w:r>
    </w:p>
    <w:p w14:paraId="294A8255" w14:textId="651DBCCB" w:rsidR="00C97A03" w:rsidRDefault="00C71CA9" w:rsidP="00C97A03">
      <w:pPr>
        <w:pStyle w:val="Standard"/>
        <w:tabs>
          <w:tab w:val="left" w:pos="567"/>
          <w:tab w:val="right" w:leader="dot" w:pos="7937"/>
        </w:tabs>
        <w:autoSpaceDE w:val="0"/>
        <w:spacing w:before="45"/>
        <w:jc w:val="center"/>
        <w:rPr>
          <w:rFonts w:ascii="Aptos Display" w:eastAsia="Gill Sans MT" w:hAnsi="Aptos Display" w:cs="Gill Sans MT"/>
          <w:sz w:val="40"/>
          <w:szCs w:val="40"/>
        </w:rPr>
      </w:pPr>
      <w:r>
        <w:rPr>
          <w:rFonts w:ascii="Aptos Display" w:eastAsia="Gill Sans MT" w:hAnsi="Aptos Display" w:cs="Gill Sans MT"/>
          <w:sz w:val="40"/>
          <w:szCs w:val="40"/>
        </w:rPr>
        <w:t>Nawierzchni</w:t>
      </w:r>
      <w:r w:rsidR="00012C9A">
        <w:rPr>
          <w:rFonts w:ascii="Aptos Display" w:eastAsia="Gill Sans MT" w:hAnsi="Aptos Display" w:cs="Gill Sans MT"/>
          <w:sz w:val="40"/>
          <w:szCs w:val="40"/>
        </w:rPr>
        <w:t>a tłuczniowa</w:t>
      </w:r>
    </w:p>
    <w:p w14:paraId="24EE1DB5" w14:textId="3D535698" w:rsidR="00C97A03" w:rsidRPr="005D5B52" w:rsidRDefault="00C97A03" w:rsidP="005D5B52">
      <w:pPr>
        <w:pStyle w:val="Standard"/>
        <w:tabs>
          <w:tab w:val="left" w:pos="567"/>
        </w:tabs>
        <w:jc w:val="both"/>
        <w:rPr>
          <w:rFonts w:ascii="Aptos Display" w:hAnsi="Aptos Display"/>
          <w:sz w:val="18"/>
          <w:szCs w:val="18"/>
        </w:rPr>
      </w:pPr>
    </w:p>
    <w:p w14:paraId="45F40337" w14:textId="46D5AF06" w:rsidR="00E04FCC" w:rsidRPr="00E04FCC" w:rsidRDefault="00C71CA9" w:rsidP="00C71CA9">
      <w:pPr>
        <w:pStyle w:val="Standard"/>
        <w:pageBreakBefore/>
        <w:tabs>
          <w:tab w:val="left" w:pos="567"/>
          <w:tab w:val="right" w:leader="dot" w:pos="7937"/>
        </w:tabs>
        <w:jc w:val="both"/>
        <w:rPr>
          <w:rFonts w:ascii="Aptos Display" w:hAnsi="Aptos Display"/>
          <w:sz w:val="18"/>
          <w:szCs w:val="18"/>
        </w:rPr>
      </w:pPr>
      <w:r>
        <w:rPr>
          <w:rFonts w:ascii="Aptos Display" w:hAnsi="Aptos Display"/>
          <w:sz w:val="18"/>
          <w:szCs w:val="18"/>
        </w:rPr>
        <w:lastRenderedPageBreak/>
        <w:t xml:space="preserve">1. </w:t>
      </w:r>
      <w:r w:rsidR="00E04FCC" w:rsidRPr="00E04FCC">
        <w:rPr>
          <w:rFonts w:ascii="Aptos Display" w:hAnsi="Aptos Display"/>
          <w:sz w:val="18"/>
          <w:szCs w:val="18"/>
        </w:rPr>
        <w:t>WSTĘP</w:t>
      </w:r>
    </w:p>
    <w:p w14:paraId="3D2C3A0F" w14:textId="351F24EB" w:rsidR="00E04FCC" w:rsidRPr="00C71CA9" w:rsidRDefault="00E04FCC" w:rsidP="00C71CA9">
      <w:pPr>
        <w:pStyle w:val="Standard"/>
        <w:numPr>
          <w:ilvl w:val="1"/>
          <w:numId w:val="29"/>
        </w:numPr>
        <w:tabs>
          <w:tab w:val="left" w:pos="567"/>
          <w:tab w:val="right" w:leader="dot" w:pos="7937"/>
        </w:tabs>
        <w:jc w:val="both"/>
        <w:rPr>
          <w:rFonts w:ascii="Aptos Display" w:hAnsi="Aptos Display"/>
          <w:i/>
          <w:iCs/>
          <w:sz w:val="18"/>
          <w:szCs w:val="18"/>
        </w:rPr>
      </w:pPr>
      <w:r w:rsidRPr="00C71CA9">
        <w:rPr>
          <w:rFonts w:ascii="Aptos Display" w:hAnsi="Aptos Display"/>
          <w:i/>
          <w:iCs/>
          <w:sz w:val="18"/>
          <w:szCs w:val="18"/>
        </w:rPr>
        <w:t>Przedmiot SST</w:t>
      </w:r>
    </w:p>
    <w:p w14:paraId="29B57F64" w14:textId="1C34BE09" w:rsidR="00E04FCC" w:rsidRDefault="00F0064B" w:rsidP="00F0064B">
      <w:pPr>
        <w:pStyle w:val="Standard"/>
        <w:tabs>
          <w:tab w:val="left" w:pos="567"/>
          <w:tab w:val="right" w:leader="dot" w:pos="7937"/>
        </w:tabs>
        <w:ind w:left="567"/>
        <w:jc w:val="both"/>
        <w:rPr>
          <w:rFonts w:ascii="Aptos Display" w:hAnsi="Aptos Display"/>
          <w:sz w:val="18"/>
          <w:szCs w:val="18"/>
        </w:rPr>
      </w:pPr>
      <w:r>
        <w:rPr>
          <w:rFonts w:ascii="Aptos Display" w:hAnsi="Aptos Display"/>
          <w:sz w:val="18"/>
          <w:szCs w:val="18"/>
        </w:rPr>
        <w:tab/>
      </w:r>
      <w:r w:rsidR="00C71CA9" w:rsidRPr="00C71CA9">
        <w:rPr>
          <w:rFonts w:ascii="Aptos Display" w:hAnsi="Aptos Display"/>
          <w:sz w:val="18"/>
          <w:szCs w:val="18"/>
        </w:rPr>
        <w:t xml:space="preserve">Przedmiotem niniejszej szczegółowej specyfikacji technicznej (SST) są wymagania dotyczące wykonania i odbioru robót związanych z wykonywaniem nawierzchni </w:t>
      </w:r>
      <w:r w:rsidR="00A9192C">
        <w:rPr>
          <w:rFonts w:ascii="Aptos Display" w:hAnsi="Aptos Display"/>
          <w:sz w:val="18"/>
          <w:szCs w:val="18"/>
        </w:rPr>
        <w:t>tłuczniowych</w:t>
      </w:r>
      <w:r w:rsidR="00E04FCC">
        <w:rPr>
          <w:rFonts w:ascii="Aptos Display" w:hAnsi="Aptos Display"/>
          <w:sz w:val="18"/>
          <w:szCs w:val="18"/>
        </w:rPr>
        <w:t>, które zostaną wykonane w ramach zadania pn.:</w:t>
      </w:r>
    </w:p>
    <w:p w14:paraId="19249C91" w14:textId="77777777" w:rsidR="00285CD6" w:rsidRDefault="00285CD6" w:rsidP="00285CD6">
      <w:pPr>
        <w:pStyle w:val="Standard"/>
        <w:shd w:val="clear" w:color="auto" w:fill="DEEAF6" w:themeFill="accent5" w:themeFillTint="33"/>
        <w:tabs>
          <w:tab w:val="left" w:pos="567"/>
        </w:tabs>
        <w:jc w:val="center"/>
        <w:rPr>
          <w:rFonts w:ascii="Aptos Display" w:hAnsi="Aptos Display"/>
          <w:sz w:val="18"/>
          <w:szCs w:val="18"/>
        </w:rPr>
      </w:pPr>
      <w:r w:rsidRPr="00E90F89">
        <w:rPr>
          <w:rFonts w:ascii="Aptos Display" w:hAnsi="Aptos Display" w:cs="Tahoma"/>
          <w:b/>
          <w:bCs/>
          <w:sz w:val="20"/>
          <w:szCs w:val="22"/>
        </w:rPr>
        <w:t xml:space="preserve">BUDOWA </w:t>
      </w:r>
      <w:r>
        <w:rPr>
          <w:rFonts w:ascii="Aptos Display" w:hAnsi="Aptos Display" w:cs="Tahoma"/>
          <w:b/>
          <w:bCs/>
          <w:sz w:val="20"/>
          <w:szCs w:val="22"/>
        </w:rPr>
        <w:t>DOJAZDU POŻAROWEGO O DP 2 BĘDĄCA NR 36 I 37 W DSD W LEŚNICTWIE OCHLA W ODDZ. 936 A, 936C, 936B, 926B, 913, 912</w:t>
      </w:r>
    </w:p>
    <w:p w14:paraId="64BC2C8F" w14:textId="32E4EAA2" w:rsidR="00E04FCC" w:rsidRPr="00E04FCC" w:rsidRDefault="00E04FCC" w:rsidP="00E04FCC">
      <w:pPr>
        <w:pStyle w:val="Standard"/>
        <w:shd w:val="clear" w:color="auto" w:fill="D9E2F3" w:themeFill="accent1" w:themeFillTint="33"/>
        <w:tabs>
          <w:tab w:val="left" w:pos="567"/>
          <w:tab w:val="right" w:leader="dot" w:pos="7937"/>
        </w:tabs>
        <w:jc w:val="center"/>
        <w:rPr>
          <w:rFonts w:ascii="Aptos Display" w:hAnsi="Aptos Display"/>
          <w:sz w:val="18"/>
          <w:szCs w:val="18"/>
        </w:rPr>
      </w:pPr>
    </w:p>
    <w:p w14:paraId="2206655C" w14:textId="5BE28CB3" w:rsidR="00E04FCC" w:rsidRPr="00C71CA9" w:rsidRDefault="00E04FCC" w:rsidP="00C71CA9">
      <w:pPr>
        <w:pStyle w:val="Standard"/>
        <w:numPr>
          <w:ilvl w:val="1"/>
          <w:numId w:val="29"/>
        </w:numPr>
        <w:tabs>
          <w:tab w:val="left" w:pos="567"/>
          <w:tab w:val="right" w:leader="dot" w:pos="7937"/>
        </w:tabs>
        <w:jc w:val="both"/>
        <w:rPr>
          <w:rFonts w:ascii="Aptos Display" w:hAnsi="Aptos Display"/>
          <w:i/>
          <w:iCs/>
          <w:sz w:val="18"/>
          <w:szCs w:val="18"/>
        </w:rPr>
      </w:pPr>
      <w:r w:rsidRPr="00C71CA9">
        <w:rPr>
          <w:rFonts w:ascii="Aptos Display" w:hAnsi="Aptos Display"/>
          <w:i/>
          <w:iCs/>
          <w:sz w:val="18"/>
          <w:szCs w:val="18"/>
        </w:rPr>
        <w:t>Zakres stosowania SST</w:t>
      </w:r>
    </w:p>
    <w:p w14:paraId="6D0B6499" w14:textId="77777777" w:rsidR="00012C9A" w:rsidRPr="00012C9A" w:rsidRDefault="00012C9A" w:rsidP="00012C9A">
      <w:pPr>
        <w:pStyle w:val="Standardowytekst"/>
        <w:rPr>
          <w:rFonts w:ascii="Aptos Display" w:hAnsi="Aptos Display" w:cs="Tahoma"/>
          <w:bCs/>
          <w:sz w:val="18"/>
          <w:szCs w:val="18"/>
        </w:rPr>
      </w:pPr>
      <w:r>
        <w:rPr>
          <w:rFonts w:ascii="Aptos Display" w:hAnsi="Aptos Display"/>
          <w:bCs/>
          <w:sz w:val="18"/>
          <w:szCs w:val="18"/>
        </w:rPr>
        <w:tab/>
      </w:r>
      <w:r w:rsidRPr="00012C9A">
        <w:rPr>
          <w:rFonts w:ascii="Aptos Display" w:hAnsi="Aptos Display" w:cs="Tahoma"/>
          <w:bCs/>
          <w:sz w:val="18"/>
          <w:szCs w:val="18"/>
        </w:rPr>
        <w:t>Szczegółowa specyfikacja techniczna jest stosowana jako dokument przetargowy i kontraktowy przy zlecaniu i realizacji robót wymienionych w punkcie 1.1.</w:t>
      </w:r>
    </w:p>
    <w:p w14:paraId="691F2B9A"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1.3. Zakres robót objętych SST</w:t>
      </w:r>
    </w:p>
    <w:p w14:paraId="6BD8B40B"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Ustalenia zawarte w niniejszej specyfikacji dotyczą zasad prowadzenia robót związanych z wykonaniem nawierzchni tłuczniowej, wg PN-S-96023 [20].</w:t>
      </w:r>
    </w:p>
    <w:p w14:paraId="738008EC"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Nawierzchnię tłuczniową wykonuje się, zgodnie z ustaleniami podanymi w dokumentacji projektowej:</w:t>
      </w:r>
    </w:p>
    <w:p w14:paraId="11E33A8D"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bezpośrednio na podłożu gruntowym przepuszczalnym,</w:t>
      </w:r>
    </w:p>
    <w:p w14:paraId="5549ED97"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na warstwie gruntu ulepszonego wapnem lub popiołami lotnymi względnie na warstwie odcinającej - w przypadku podłoża nieprzepuszczalnego.</w:t>
      </w:r>
    </w:p>
    <w:p w14:paraId="102CA6CE"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1.4. Określenia podstawowe</w:t>
      </w:r>
    </w:p>
    <w:p w14:paraId="1C07E45C"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1.4.1. Nawierzchnia tłuczniowa - jedna lub więcej warstw z tłucznia i klińca kamiennego, leżących na podłożu naturalnym lub ulepszonym, zaklinowanych i uzdatnionych do bezpośredniego przejmowania ruchu.</w:t>
      </w:r>
    </w:p>
    <w:p w14:paraId="75D067BF"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1.4.2. Kruszywo łamane - materiał ziarnisty uzyskany przez mechaniczne rozdrobnienie skał litych, wg PN-B-01100 [1].</w:t>
      </w:r>
    </w:p>
    <w:p w14:paraId="572911C8"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1.4.3. Kruszywo łamane zwykłe - kruszywo uzyskane w wyniku co najmniej jednokrotnego przekruszenia skał litych i rozsiania na frakcje lub grupy frakcji, charakteryzujące się ziarnami ostrokrawędziastymi o nieforemnych kształtach, wg PN-B-01100 [1].</w:t>
      </w:r>
    </w:p>
    <w:p w14:paraId="45F2EDCF" w14:textId="16009A7F"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w:t>
      </w:r>
      <w:r w:rsidR="006E34FF">
        <w:rPr>
          <w:rFonts w:ascii="Aptos Display" w:hAnsi="Aptos Display" w:cs="Tahoma"/>
          <w:bCs/>
          <w:sz w:val="18"/>
          <w:szCs w:val="18"/>
        </w:rPr>
        <w:t>4</w:t>
      </w:r>
      <w:r w:rsidRPr="00012C9A">
        <w:rPr>
          <w:rFonts w:ascii="Aptos Display" w:hAnsi="Aptos Display" w:cs="Tahoma"/>
          <w:bCs/>
          <w:sz w:val="18"/>
          <w:szCs w:val="18"/>
        </w:rPr>
        <w:t>. Kliniec - kruszywo łamane zwykłe o wielkości ziar</w:t>
      </w:r>
      <w:r w:rsidR="006E34FF">
        <w:rPr>
          <w:rFonts w:ascii="Aptos Display" w:hAnsi="Aptos Display" w:cs="Tahoma"/>
          <w:bCs/>
          <w:sz w:val="18"/>
          <w:szCs w:val="18"/>
        </w:rPr>
        <w:t>e</w:t>
      </w:r>
      <w:r w:rsidRPr="00012C9A">
        <w:rPr>
          <w:rFonts w:ascii="Aptos Display" w:hAnsi="Aptos Display" w:cs="Tahoma"/>
          <w:bCs/>
          <w:sz w:val="18"/>
          <w:szCs w:val="18"/>
        </w:rPr>
        <w:t xml:space="preserve">n od </w:t>
      </w:r>
      <w:r w:rsidR="006E34FF">
        <w:rPr>
          <w:rFonts w:ascii="Aptos Display" w:hAnsi="Aptos Display" w:cs="Tahoma"/>
          <w:bCs/>
          <w:sz w:val="18"/>
          <w:szCs w:val="18"/>
        </w:rPr>
        <w:t>0</w:t>
      </w:r>
      <w:r w:rsidRPr="00012C9A">
        <w:rPr>
          <w:rFonts w:ascii="Aptos Display" w:hAnsi="Aptos Display" w:cs="Tahoma"/>
          <w:bCs/>
          <w:sz w:val="18"/>
          <w:szCs w:val="18"/>
        </w:rPr>
        <w:t xml:space="preserve"> mm do </w:t>
      </w:r>
      <w:smartTag w:uri="urn:schemas-microsoft-com:office:smarttags" w:element="metricconverter">
        <w:smartTagPr>
          <w:attr w:name="ProductID" w:val="31,5 mm"/>
        </w:smartTagPr>
        <w:r w:rsidRPr="00012C9A">
          <w:rPr>
            <w:rFonts w:ascii="Aptos Display" w:hAnsi="Aptos Display" w:cs="Tahoma"/>
            <w:bCs/>
            <w:sz w:val="18"/>
            <w:szCs w:val="18"/>
          </w:rPr>
          <w:t>31,5 mm</w:t>
        </w:r>
      </w:smartTag>
      <w:r w:rsidRPr="00012C9A">
        <w:rPr>
          <w:rFonts w:ascii="Aptos Display" w:hAnsi="Aptos Display" w:cs="Tahoma"/>
          <w:bCs/>
          <w:sz w:val="18"/>
          <w:szCs w:val="18"/>
        </w:rPr>
        <w:t>.</w:t>
      </w:r>
    </w:p>
    <w:p w14:paraId="1399E5E9" w14:textId="4BD9F7B6"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w:t>
      </w:r>
      <w:r w:rsidR="006E34FF">
        <w:rPr>
          <w:rFonts w:ascii="Aptos Display" w:hAnsi="Aptos Display" w:cs="Tahoma"/>
          <w:bCs/>
          <w:sz w:val="18"/>
          <w:szCs w:val="18"/>
        </w:rPr>
        <w:t>5</w:t>
      </w:r>
      <w:r w:rsidRPr="00012C9A">
        <w:rPr>
          <w:rFonts w:ascii="Aptos Display" w:hAnsi="Aptos Display" w:cs="Tahoma"/>
          <w:bCs/>
          <w:sz w:val="18"/>
          <w:szCs w:val="18"/>
        </w:rPr>
        <w:t>. Miał - kruszywo łamane zwykłe o wielkości ziar</w:t>
      </w:r>
      <w:r w:rsidR="006E34FF">
        <w:rPr>
          <w:rFonts w:ascii="Aptos Display" w:hAnsi="Aptos Display" w:cs="Tahoma"/>
          <w:bCs/>
          <w:sz w:val="18"/>
          <w:szCs w:val="18"/>
        </w:rPr>
        <w:t>e</w:t>
      </w:r>
      <w:r w:rsidRPr="00012C9A">
        <w:rPr>
          <w:rFonts w:ascii="Aptos Display" w:hAnsi="Aptos Display" w:cs="Tahoma"/>
          <w:bCs/>
          <w:sz w:val="18"/>
          <w:szCs w:val="18"/>
        </w:rPr>
        <w:t xml:space="preserve">n do </w:t>
      </w:r>
      <w:smartTag w:uri="urn:schemas-microsoft-com:office:smarttags" w:element="metricconverter">
        <w:smartTagPr>
          <w:attr w:name="ProductID" w:val="4 mm"/>
        </w:smartTagPr>
        <w:r w:rsidRPr="00012C9A">
          <w:rPr>
            <w:rFonts w:ascii="Aptos Display" w:hAnsi="Aptos Display" w:cs="Tahoma"/>
            <w:bCs/>
            <w:sz w:val="18"/>
            <w:szCs w:val="18"/>
          </w:rPr>
          <w:t>4 mm</w:t>
        </w:r>
      </w:smartTag>
      <w:r w:rsidRPr="00012C9A">
        <w:rPr>
          <w:rFonts w:ascii="Aptos Display" w:hAnsi="Aptos Display" w:cs="Tahoma"/>
          <w:bCs/>
          <w:sz w:val="18"/>
          <w:szCs w:val="18"/>
        </w:rPr>
        <w:t>.</w:t>
      </w:r>
    </w:p>
    <w:p w14:paraId="1215C89B" w14:textId="23369880"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w:t>
      </w:r>
      <w:r w:rsidR="006E34FF">
        <w:rPr>
          <w:rFonts w:ascii="Aptos Display" w:hAnsi="Aptos Display" w:cs="Tahoma"/>
          <w:bCs/>
          <w:sz w:val="18"/>
          <w:szCs w:val="18"/>
        </w:rPr>
        <w:t>6</w:t>
      </w:r>
      <w:r w:rsidRPr="00012C9A">
        <w:rPr>
          <w:rFonts w:ascii="Aptos Display" w:hAnsi="Aptos Display" w:cs="Tahoma"/>
          <w:bCs/>
          <w:sz w:val="18"/>
          <w:szCs w:val="18"/>
        </w:rPr>
        <w:t>. Mieszanka drobna granulowana - kruszywo uzyskane w wyniku rozdrobnienia</w:t>
      </w:r>
      <w:r w:rsidR="006E34FF">
        <w:rPr>
          <w:rFonts w:ascii="Aptos Display" w:hAnsi="Aptos Display" w:cs="Tahoma"/>
          <w:bCs/>
          <w:sz w:val="18"/>
          <w:szCs w:val="18"/>
        </w:rPr>
        <w:t xml:space="preserve"> </w:t>
      </w:r>
      <w:r w:rsidRPr="00012C9A">
        <w:rPr>
          <w:rFonts w:ascii="Aptos Display" w:hAnsi="Aptos Display" w:cs="Tahoma"/>
          <w:bCs/>
          <w:sz w:val="18"/>
          <w:szCs w:val="18"/>
        </w:rPr>
        <w:t>w granulatorach łamanego kruszywa zwykłego, charakteryzujące się chropowatymi powierzchniami i foremnym kształtem ziar</w:t>
      </w:r>
      <w:r w:rsidR="006E34FF">
        <w:rPr>
          <w:rFonts w:ascii="Aptos Display" w:hAnsi="Aptos Display" w:cs="Tahoma"/>
          <w:bCs/>
          <w:sz w:val="18"/>
          <w:szCs w:val="18"/>
        </w:rPr>
        <w:t>e</w:t>
      </w:r>
      <w:r w:rsidRPr="00012C9A">
        <w:rPr>
          <w:rFonts w:ascii="Aptos Display" w:hAnsi="Aptos Display" w:cs="Tahoma"/>
          <w:bCs/>
          <w:sz w:val="18"/>
          <w:szCs w:val="18"/>
        </w:rPr>
        <w:t>n o stępionych krawędziach i narożach, o wielkości ziar</w:t>
      </w:r>
      <w:r w:rsidR="006E34FF">
        <w:rPr>
          <w:rFonts w:ascii="Aptos Display" w:hAnsi="Aptos Display" w:cs="Tahoma"/>
          <w:bCs/>
          <w:sz w:val="18"/>
          <w:szCs w:val="18"/>
        </w:rPr>
        <w:t>e</w:t>
      </w:r>
      <w:r w:rsidRPr="00012C9A">
        <w:rPr>
          <w:rFonts w:ascii="Aptos Display" w:hAnsi="Aptos Display" w:cs="Tahoma"/>
          <w:bCs/>
          <w:sz w:val="18"/>
          <w:szCs w:val="18"/>
        </w:rPr>
        <w:t xml:space="preserve">n od </w:t>
      </w:r>
      <w:smartTag w:uri="urn:schemas-microsoft-com:office:smarttags" w:element="metricconverter">
        <w:smartTagPr>
          <w:attr w:name="ProductID" w:val="0,075 mm"/>
        </w:smartTagPr>
        <w:r w:rsidRPr="00012C9A">
          <w:rPr>
            <w:rFonts w:ascii="Aptos Display" w:hAnsi="Aptos Display" w:cs="Tahoma"/>
            <w:bCs/>
            <w:sz w:val="18"/>
            <w:szCs w:val="18"/>
          </w:rPr>
          <w:t>0,075 mm</w:t>
        </w:r>
      </w:smartTag>
      <w:r w:rsidRPr="00012C9A">
        <w:rPr>
          <w:rFonts w:ascii="Aptos Display" w:hAnsi="Aptos Display" w:cs="Tahoma"/>
          <w:bCs/>
          <w:sz w:val="18"/>
          <w:szCs w:val="18"/>
        </w:rPr>
        <w:t xml:space="preserve"> do </w:t>
      </w:r>
      <w:smartTag w:uri="urn:schemas-microsoft-com:office:smarttags" w:element="metricconverter">
        <w:smartTagPr>
          <w:attr w:name="ProductID" w:val="4 mm"/>
        </w:smartTagPr>
        <w:r w:rsidRPr="00012C9A">
          <w:rPr>
            <w:rFonts w:ascii="Aptos Display" w:hAnsi="Aptos Display" w:cs="Tahoma"/>
            <w:bCs/>
            <w:sz w:val="18"/>
            <w:szCs w:val="18"/>
          </w:rPr>
          <w:t>4 mm</w:t>
        </w:r>
      </w:smartTag>
      <w:r w:rsidRPr="00012C9A">
        <w:rPr>
          <w:rFonts w:ascii="Aptos Display" w:hAnsi="Aptos Display" w:cs="Tahoma"/>
          <w:bCs/>
          <w:sz w:val="18"/>
          <w:szCs w:val="18"/>
        </w:rPr>
        <w:t>.</w:t>
      </w:r>
    </w:p>
    <w:p w14:paraId="68BD952F" w14:textId="26B3838C"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w:t>
      </w:r>
      <w:r w:rsidR="006E34FF">
        <w:rPr>
          <w:rFonts w:ascii="Aptos Display" w:hAnsi="Aptos Display" w:cs="Tahoma"/>
          <w:bCs/>
          <w:sz w:val="18"/>
          <w:szCs w:val="18"/>
        </w:rPr>
        <w:t>7</w:t>
      </w:r>
      <w:r w:rsidRPr="00012C9A">
        <w:rPr>
          <w:rFonts w:ascii="Aptos Display" w:hAnsi="Aptos Display" w:cs="Tahoma"/>
          <w:bCs/>
          <w:sz w:val="18"/>
          <w:szCs w:val="18"/>
        </w:rPr>
        <w:t>. Piasek - kruszywo naturalne o wielkości ziar</w:t>
      </w:r>
      <w:r w:rsidR="006E34FF">
        <w:rPr>
          <w:rFonts w:ascii="Aptos Display" w:hAnsi="Aptos Display" w:cs="Tahoma"/>
          <w:bCs/>
          <w:sz w:val="18"/>
          <w:szCs w:val="18"/>
        </w:rPr>
        <w:t>e</w:t>
      </w:r>
      <w:r w:rsidRPr="00012C9A">
        <w:rPr>
          <w:rFonts w:ascii="Aptos Display" w:hAnsi="Aptos Display" w:cs="Tahoma"/>
          <w:bCs/>
          <w:sz w:val="18"/>
          <w:szCs w:val="18"/>
        </w:rPr>
        <w:t xml:space="preserve">n do </w:t>
      </w:r>
      <w:smartTag w:uri="urn:schemas-microsoft-com:office:smarttags" w:element="metricconverter">
        <w:smartTagPr>
          <w:attr w:name="ProductID" w:val="2 mm"/>
        </w:smartTagPr>
        <w:r w:rsidRPr="00012C9A">
          <w:rPr>
            <w:rFonts w:ascii="Aptos Display" w:hAnsi="Aptos Display" w:cs="Tahoma"/>
            <w:bCs/>
            <w:sz w:val="18"/>
            <w:szCs w:val="18"/>
          </w:rPr>
          <w:t>2 mm</w:t>
        </w:r>
      </w:smartTag>
      <w:r w:rsidRPr="00012C9A">
        <w:rPr>
          <w:rFonts w:ascii="Aptos Display" w:hAnsi="Aptos Display" w:cs="Tahoma"/>
          <w:bCs/>
          <w:sz w:val="18"/>
          <w:szCs w:val="18"/>
        </w:rPr>
        <w:t>.</w:t>
      </w:r>
    </w:p>
    <w:p w14:paraId="4C1112BA" w14:textId="238FA3D5"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1.4.</w:t>
      </w:r>
      <w:r w:rsidR="006E34FF">
        <w:rPr>
          <w:rFonts w:ascii="Aptos Display" w:hAnsi="Aptos Display" w:cs="Tahoma"/>
          <w:bCs/>
          <w:sz w:val="18"/>
          <w:szCs w:val="18"/>
        </w:rPr>
        <w:t>8</w:t>
      </w:r>
      <w:r w:rsidRPr="00012C9A">
        <w:rPr>
          <w:rFonts w:ascii="Aptos Display" w:hAnsi="Aptos Display" w:cs="Tahoma"/>
          <w:bCs/>
          <w:sz w:val="18"/>
          <w:szCs w:val="18"/>
        </w:rPr>
        <w:t xml:space="preserve">. Pozostałe określenia są zgodne z obowiązującymi, odpowiednimi polskimi normami            i definicjami podanymi w SST D-05.02.00 „Nawierzchnie twarde nieulepszone. Wymagania ogólne” pkt 1.4. </w:t>
      </w:r>
    </w:p>
    <w:p w14:paraId="46083D91"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1.5. Ogólne wymagania dotyczące robót</w:t>
      </w:r>
    </w:p>
    <w:p w14:paraId="452EAEE7" w14:textId="77777777" w:rsidR="00012C9A" w:rsidRPr="00012C9A" w:rsidRDefault="00012C9A" w:rsidP="00012C9A">
      <w:pPr>
        <w:spacing w:after="120"/>
        <w:jc w:val="both"/>
        <w:rPr>
          <w:rFonts w:ascii="Aptos Display" w:hAnsi="Aptos Display" w:cs="Tahoma"/>
          <w:bCs/>
          <w:sz w:val="18"/>
          <w:szCs w:val="18"/>
        </w:rPr>
      </w:pPr>
      <w:r w:rsidRPr="00012C9A">
        <w:rPr>
          <w:rFonts w:ascii="Aptos Display" w:hAnsi="Aptos Display" w:cs="Tahoma"/>
          <w:bCs/>
          <w:sz w:val="18"/>
          <w:szCs w:val="18"/>
        </w:rPr>
        <w:tab/>
        <w:t>Ogólne wymagania dotyczące robót podano w SST D-05.02.00 „Nawierzchnie twarde nieulepszone. Wymagania ogólne” pkt 1.5.</w:t>
      </w:r>
    </w:p>
    <w:p w14:paraId="2AF8BBD8"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2. materiały</w:t>
      </w:r>
    </w:p>
    <w:p w14:paraId="234B24D6"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2.1. Ogólne wymagania dotyczące materiałów</w:t>
      </w:r>
    </w:p>
    <w:p w14:paraId="14D0F7A4"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Ogólne wymagania dotyczące materiałów, ich pozyskiwania i składowania podano w DST D-05.02.00 „Nawierzchnie twarde nieulepszone. Wymagania ogólne” pkt 2. </w:t>
      </w:r>
    </w:p>
    <w:p w14:paraId="2FB91683"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2.2. Rodzaje materiałów</w:t>
      </w:r>
    </w:p>
    <w:p w14:paraId="6AA16173"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Materiałami stosowanymi przy wykonaniu nawierzchni tłuczniowej wg PN-S-96023 [20] są:</w:t>
      </w:r>
    </w:p>
    <w:p w14:paraId="4C246C04"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kruszywo łamane zwykłe - tłuczeń i kliniec, wg PN-B-11112 [15],</w:t>
      </w:r>
    </w:p>
    <w:p w14:paraId="2C50BD3B"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mieszanka drobna granulowana, wg PN-B-11112 [15],</w:t>
      </w:r>
    </w:p>
    <w:p w14:paraId="307849DD"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kruszywo do zamulenia górnej warstwy nawierzchni - miał, wg PN-B-11112 [15] lub piasek wg PN-B-11113 [16],</w:t>
      </w:r>
    </w:p>
    <w:p w14:paraId="11B67D6D"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woda do skropienia podczas wałowania i zamulania.</w:t>
      </w:r>
    </w:p>
    <w:p w14:paraId="20F685C8"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2.3. Wymagania dla materiałów</w:t>
      </w:r>
    </w:p>
    <w:p w14:paraId="2C771290"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Klasa i gatunek kruszywa, w zależności od kategorii ruchu, powinna być zgodna                z wymaganiami normy PN-S-96023 [20].</w:t>
      </w:r>
    </w:p>
    <w:p w14:paraId="6F0FEE09"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Dla dróg obciążonych ruchem:</w:t>
      </w:r>
    </w:p>
    <w:p w14:paraId="512BB34C"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średnim i lekkośrednim - kruszywo klasy co najmniej II gatunek 2,</w:t>
      </w:r>
    </w:p>
    <w:p w14:paraId="148A5755"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lekkim i bardzo lekkim - kruszywo klasy II lub III, gatunek 2.</w:t>
      </w:r>
    </w:p>
    <w:p w14:paraId="1A4520DD"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Wymagania dla kruszywa podano w tablicach 1, 2 i 3.</w:t>
      </w:r>
    </w:p>
    <w:p w14:paraId="690A6E9D" w14:textId="77777777" w:rsidR="00012C9A" w:rsidRPr="00012C9A" w:rsidRDefault="00012C9A" w:rsidP="00012C9A">
      <w:pPr>
        <w:spacing w:before="120" w:after="120"/>
        <w:jc w:val="both"/>
        <w:rPr>
          <w:rFonts w:ascii="Aptos Display" w:hAnsi="Aptos Display" w:cs="Tahoma"/>
          <w:bCs/>
          <w:sz w:val="18"/>
          <w:szCs w:val="18"/>
        </w:rPr>
      </w:pPr>
      <w:r w:rsidRPr="00012C9A">
        <w:rPr>
          <w:rFonts w:ascii="Aptos Display" w:hAnsi="Aptos Display" w:cs="Tahoma"/>
          <w:bCs/>
          <w:sz w:val="18"/>
          <w:szCs w:val="18"/>
        </w:rPr>
        <w:t>Tablica 1. Wymagania dla tłucznia i klińca klasy II i III według PN-B-11112 [15]</w:t>
      </w:r>
    </w:p>
    <w:tbl>
      <w:tblPr>
        <w:tblW w:w="10330" w:type="dxa"/>
        <w:tblLayout w:type="fixed"/>
        <w:tblCellMar>
          <w:left w:w="70" w:type="dxa"/>
          <w:right w:w="70" w:type="dxa"/>
        </w:tblCellMar>
        <w:tblLook w:val="0000" w:firstRow="0" w:lastRow="0" w:firstColumn="0" w:lastColumn="0" w:noHBand="0" w:noVBand="0"/>
      </w:tblPr>
      <w:tblGrid>
        <w:gridCol w:w="496"/>
        <w:gridCol w:w="6414"/>
        <w:gridCol w:w="1620"/>
        <w:gridCol w:w="1800"/>
      </w:tblGrid>
      <w:tr w:rsidR="00012C9A" w:rsidRPr="00012C9A" w14:paraId="611D4E66" w14:textId="77777777" w:rsidTr="00270379">
        <w:tc>
          <w:tcPr>
            <w:tcW w:w="496" w:type="dxa"/>
            <w:tcBorders>
              <w:top w:val="single" w:sz="6" w:space="0" w:color="auto"/>
              <w:left w:val="single" w:sz="6" w:space="0" w:color="auto"/>
            </w:tcBorders>
          </w:tcPr>
          <w:p w14:paraId="50425CF1" w14:textId="77777777" w:rsidR="00012C9A" w:rsidRPr="00012C9A" w:rsidRDefault="00012C9A" w:rsidP="00270379">
            <w:pPr>
              <w:spacing w:before="120"/>
              <w:jc w:val="center"/>
              <w:rPr>
                <w:rFonts w:ascii="Aptos Display" w:hAnsi="Aptos Display" w:cs="Tahoma"/>
                <w:bCs/>
                <w:sz w:val="18"/>
                <w:szCs w:val="18"/>
              </w:rPr>
            </w:pPr>
            <w:r w:rsidRPr="00012C9A">
              <w:rPr>
                <w:rFonts w:ascii="Aptos Display" w:hAnsi="Aptos Display" w:cs="Tahoma"/>
                <w:bCs/>
                <w:sz w:val="18"/>
                <w:szCs w:val="18"/>
              </w:rPr>
              <w:t>Lp.</w:t>
            </w:r>
          </w:p>
        </w:tc>
        <w:tc>
          <w:tcPr>
            <w:tcW w:w="6414" w:type="dxa"/>
            <w:tcBorders>
              <w:top w:val="single" w:sz="6" w:space="0" w:color="auto"/>
              <w:left w:val="single" w:sz="6" w:space="0" w:color="auto"/>
            </w:tcBorders>
          </w:tcPr>
          <w:p w14:paraId="1CF47693" w14:textId="77777777" w:rsidR="00012C9A" w:rsidRPr="00012C9A" w:rsidRDefault="00012C9A" w:rsidP="00270379">
            <w:pPr>
              <w:spacing w:before="120"/>
              <w:jc w:val="center"/>
              <w:rPr>
                <w:rFonts w:ascii="Aptos Display" w:hAnsi="Aptos Display" w:cs="Tahoma"/>
                <w:bCs/>
                <w:sz w:val="18"/>
                <w:szCs w:val="18"/>
              </w:rPr>
            </w:pPr>
            <w:r w:rsidRPr="00012C9A">
              <w:rPr>
                <w:rFonts w:ascii="Aptos Display" w:hAnsi="Aptos Display" w:cs="Tahoma"/>
                <w:bCs/>
                <w:sz w:val="18"/>
                <w:szCs w:val="18"/>
              </w:rPr>
              <w:t>Właściwości</w:t>
            </w:r>
          </w:p>
        </w:tc>
        <w:tc>
          <w:tcPr>
            <w:tcW w:w="3420" w:type="dxa"/>
            <w:gridSpan w:val="2"/>
            <w:tcBorders>
              <w:top w:val="single" w:sz="6" w:space="0" w:color="auto"/>
              <w:left w:val="single" w:sz="6" w:space="0" w:color="auto"/>
              <w:bottom w:val="single" w:sz="6" w:space="0" w:color="auto"/>
              <w:right w:val="single" w:sz="6" w:space="0" w:color="auto"/>
            </w:tcBorders>
          </w:tcPr>
          <w:p w14:paraId="6975A3E4"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Wymagania</w:t>
            </w:r>
          </w:p>
        </w:tc>
      </w:tr>
      <w:tr w:rsidR="00012C9A" w:rsidRPr="00012C9A" w14:paraId="6A551CFF" w14:textId="77777777" w:rsidTr="00270379">
        <w:tc>
          <w:tcPr>
            <w:tcW w:w="496" w:type="dxa"/>
            <w:tcBorders>
              <w:left w:val="single" w:sz="6" w:space="0" w:color="auto"/>
              <w:bottom w:val="double" w:sz="6" w:space="0" w:color="auto"/>
              <w:right w:val="single" w:sz="6" w:space="0" w:color="auto"/>
            </w:tcBorders>
          </w:tcPr>
          <w:p w14:paraId="3C558076" w14:textId="77777777" w:rsidR="00012C9A" w:rsidRPr="00012C9A" w:rsidRDefault="00012C9A" w:rsidP="00270379">
            <w:pPr>
              <w:jc w:val="center"/>
              <w:rPr>
                <w:rFonts w:ascii="Aptos Display" w:hAnsi="Aptos Display" w:cs="Tahoma"/>
                <w:bCs/>
                <w:sz w:val="18"/>
                <w:szCs w:val="18"/>
              </w:rPr>
            </w:pPr>
          </w:p>
        </w:tc>
        <w:tc>
          <w:tcPr>
            <w:tcW w:w="6414" w:type="dxa"/>
            <w:tcBorders>
              <w:left w:val="nil"/>
              <w:bottom w:val="double" w:sz="6" w:space="0" w:color="auto"/>
            </w:tcBorders>
          </w:tcPr>
          <w:p w14:paraId="372E0DCD" w14:textId="77777777" w:rsidR="00012C9A" w:rsidRPr="00012C9A" w:rsidRDefault="00012C9A" w:rsidP="00270379">
            <w:pPr>
              <w:rPr>
                <w:rFonts w:ascii="Aptos Display" w:hAnsi="Aptos Display" w:cs="Tahoma"/>
                <w:bCs/>
                <w:sz w:val="18"/>
                <w:szCs w:val="18"/>
              </w:rPr>
            </w:pPr>
          </w:p>
        </w:tc>
        <w:tc>
          <w:tcPr>
            <w:tcW w:w="1620" w:type="dxa"/>
            <w:tcBorders>
              <w:top w:val="single" w:sz="6" w:space="0" w:color="auto"/>
              <w:left w:val="single" w:sz="6" w:space="0" w:color="auto"/>
              <w:bottom w:val="double" w:sz="6" w:space="0" w:color="auto"/>
              <w:right w:val="single" w:sz="6" w:space="0" w:color="auto"/>
            </w:tcBorders>
          </w:tcPr>
          <w:p w14:paraId="7CD450A1" w14:textId="77777777" w:rsidR="00012C9A" w:rsidRPr="00012C9A" w:rsidRDefault="00012C9A" w:rsidP="00270379">
            <w:pPr>
              <w:spacing w:after="60"/>
              <w:jc w:val="center"/>
              <w:rPr>
                <w:rFonts w:ascii="Aptos Display" w:hAnsi="Aptos Display" w:cs="Tahoma"/>
                <w:bCs/>
                <w:sz w:val="18"/>
                <w:szCs w:val="18"/>
              </w:rPr>
            </w:pPr>
            <w:r w:rsidRPr="00012C9A">
              <w:rPr>
                <w:rFonts w:ascii="Aptos Display" w:hAnsi="Aptos Display" w:cs="Tahoma"/>
                <w:bCs/>
                <w:sz w:val="18"/>
                <w:szCs w:val="18"/>
              </w:rPr>
              <w:t>klasa II</w:t>
            </w:r>
          </w:p>
        </w:tc>
        <w:tc>
          <w:tcPr>
            <w:tcW w:w="1800" w:type="dxa"/>
            <w:tcBorders>
              <w:top w:val="single" w:sz="6" w:space="0" w:color="auto"/>
              <w:left w:val="single" w:sz="6" w:space="0" w:color="auto"/>
              <w:bottom w:val="double" w:sz="6" w:space="0" w:color="auto"/>
              <w:right w:val="single" w:sz="6" w:space="0" w:color="auto"/>
            </w:tcBorders>
          </w:tcPr>
          <w:p w14:paraId="7826248D" w14:textId="77777777" w:rsidR="00012C9A" w:rsidRPr="00012C9A" w:rsidRDefault="00012C9A" w:rsidP="00270379">
            <w:pPr>
              <w:spacing w:after="60"/>
              <w:jc w:val="center"/>
              <w:rPr>
                <w:rFonts w:ascii="Aptos Display" w:hAnsi="Aptos Display" w:cs="Tahoma"/>
                <w:bCs/>
                <w:sz w:val="18"/>
                <w:szCs w:val="18"/>
              </w:rPr>
            </w:pPr>
            <w:r w:rsidRPr="00012C9A">
              <w:rPr>
                <w:rFonts w:ascii="Aptos Display" w:hAnsi="Aptos Display" w:cs="Tahoma"/>
                <w:bCs/>
                <w:sz w:val="18"/>
                <w:szCs w:val="18"/>
              </w:rPr>
              <w:t>klasa III</w:t>
            </w:r>
          </w:p>
        </w:tc>
      </w:tr>
      <w:tr w:rsidR="00012C9A" w:rsidRPr="00012C9A" w14:paraId="305E83E9" w14:textId="77777777" w:rsidTr="00270379">
        <w:tc>
          <w:tcPr>
            <w:tcW w:w="496" w:type="dxa"/>
            <w:tcBorders>
              <w:left w:val="single" w:sz="6" w:space="0" w:color="auto"/>
              <w:bottom w:val="single" w:sz="6" w:space="0" w:color="auto"/>
              <w:right w:val="single" w:sz="6" w:space="0" w:color="auto"/>
            </w:tcBorders>
          </w:tcPr>
          <w:p w14:paraId="5E465281"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lastRenderedPageBreak/>
              <w:t>1</w:t>
            </w:r>
          </w:p>
        </w:tc>
        <w:tc>
          <w:tcPr>
            <w:tcW w:w="6414" w:type="dxa"/>
            <w:tcBorders>
              <w:left w:val="single" w:sz="6" w:space="0" w:color="auto"/>
              <w:bottom w:val="single" w:sz="6" w:space="0" w:color="auto"/>
              <w:right w:val="single" w:sz="6" w:space="0" w:color="auto"/>
            </w:tcBorders>
          </w:tcPr>
          <w:p w14:paraId="4AD7FFF8"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Ścieralność w bębnie kulowym (Los Angeles) wg PN-B-06714-42 [13]:</w:t>
            </w:r>
          </w:p>
          <w:p w14:paraId="5B83B684"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a) po pełnej liczbie obrotów, % ubytku masy, nie więcej</w:t>
            </w:r>
          </w:p>
          <w:p w14:paraId="66FDD598"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xml:space="preserve">    niż:</w:t>
            </w:r>
          </w:p>
          <w:p w14:paraId="32F81AC9"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w tłuczniu</w:t>
            </w:r>
          </w:p>
          <w:p w14:paraId="73286071"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w klińcu</w:t>
            </w:r>
          </w:p>
          <w:p w14:paraId="6F08BD91" w14:textId="77777777" w:rsidR="00012C9A" w:rsidRPr="00012C9A" w:rsidRDefault="00012C9A" w:rsidP="00012C9A">
            <w:pPr>
              <w:numPr>
                <w:ilvl w:val="0"/>
                <w:numId w:val="30"/>
              </w:numPr>
              <w:overflowPunct w:val="0"/>
              <w:autoSpaceDE w:val="0"/>
              <w:autoSpaceDN w:val="0"/>
              <w:adjustRightInd w:val="0"/>
              <w:spacing w:after="60"/>
              <w:ind w:left="284" w:hanging="284"/>
              <w:jc w:val="both"/>
              <w:textAlignment w:val="baseline"/>
              <w:rPr>
                <w:rFonts w:ascii="Aptos Display" w:hAnsi="Aptos Display" w:cs="Tahoma"/>
                <w:bCs/>
                <w:sz w:val="18"/>
                <w:szCs w:val="18"/>
              </w:rPr>
            </w:pPr>
            <w:r w:rsidRPr="00012C9A">
              <w:rPr>
                <w:rFonts w:ascii="Aptos Display" w:hAnsi="Aptos Display" w:cs="Tahoma"/>
                <w:bCs/>
                <w:sz w:val="18"/>
                <w:szCs w:val="18"/>
              </w:rPr>
              <w:t>po 1/5 pełnej liczby obrotów, % ubytku masy w stosunku do ubytku masy po pełnej liczbie obrotów, nie więcej niż:</w:t>
            </w:r>
          </w:p>
        </w:tc>
        <w:tc>
          <w:tcPr>
            <w:tcW w:w="1620" w:type="dxa"/>
            <w:tcBorders>
              <w:left w:val="single" w:sz="6" w:space="0" w:color="auto"/>
              <w:bottom w:val="single" w:sz="6" w:space="0" w:color="auto"/>
              <w:right w:val="single" w:sz="6" w:space="0" w:color="auto"/>
            </w:tcBorders>
          </w:tcPr>
          <w:p w14:paraId="3D5D60E2" w14:textId="77777777" w:rsidR="00012C9A" w:rsidRPr="00012C9A" w:rsidRDefault="00012C9A" w:rsidP="00270379">
            <w:pPr>
              <w:jc w:val="center"/>
              <w:rPr>
                <w:rFonts w:ascii="Aptos Display" w:hAnsi="Aptos Display" w:cs="Tahoma"/>
                <w:bCs/>
                <w:sz w:val="18"/>
                <w:szCs w:val="18"/>
              </w:rPr>
            </w:pPr>
          </w:p>
          <w:p w14:paraId="425A85A9" w14:textId="77777777" w:rsidR="00012C9A" w:rsidRPr="00012C9A" w:rsidRDefault="00012C9A" w:rsidP="00270379">
            <w:pPr>
              <w:jc w:val="center"/>
              <w:rPr>
                <w:rFonts w:ascii="Aptos Display" w:hAnsi="Aptos Display" w:cs="Tahoma"/>
                <w:bCs/>
                <w:sz w:val="18"/>
                <w:szCs w:val="18"/>
              </w:rPr>
            </w:pPr>
          </w:p>
          <w:p w14:paraId="25C669C8" w14:textId="77777777" w:rsidR="00012C9A" w:rsidRPr="00012C9A" w:rsidRDefault="00012C9A" w:rsidP="00270379">
            <w:pPr>
              <w:jc w:val="center"/>
              <w:rPr>
                <w:rFonts w:ascii="Aptos Display" w:hAnsi="Aptos Display" w:cs="Tahoma"/>
                <w:bCs/>
                <w:sz w:val="18"/>
                <w:szCs w:val="18"/>
              </w:rPr>
            </w:pPr>
          </w:p>
          <w:p w14:paraId="47D4D8C6" w14:textId="77777777" w:rsidR="00012C9A" w:rsidRPr="00012C9A" w:rsidRDefault="00012C9A" w:rsidP="00270379">
            <w:pPr>
              <w:jc w:val="center"/>
              <w:rPr>
                <w:rFonts w:ascii="Aptos Display" w:hAnsi="Aptos Display" w:cs="Tahoma"/>
                <w:bCs/>
                <w:sz w:val="18"/>
                <w:szCs w:val="18"/>
              </w:rPr>
            </w:pPr>
          </w:p>
          <w:p w14:paraId="4B8D09D5"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35</w:t>
            </w:r>
          </w:p>
          <w:p w14:paraId="7CBF0B6A"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40</w:t>
            </w:r>
          </w:p>
          <w:p w14:paraId="4825D5F2" w14:textId="77777777" w:rsidR="00012C9A" w:rsidRPr="00012C9A" w:rsidRDefault="00012C9A" w:rsidP="00270379">
            <w:pPr>
              <w:jc w:val="center"/>
              <w:rPr>
                <w:rFonts w:ascii="Aptos Display" w:hAnsi="Aptos Display" w:cs="Tahoma"/>
                <w:bCs/>
                <w:sz w:val="18"/>
                <w:szCs w:val="18"/>
              </w:rPr>
            </w:pPr>
          </w:p>
          <w:p w14:paraId="6E8D893E" w14:textId="77777777" w:rsidR="00012C9A" w:rsidRPr="00012C9A" w:rsidRDefault="00012C9A" w:rsidP="00270379">
            <w:pPr>
              <w:jc w:val="center"/>
              <w:rPr>
                <w:rFonts w:ascii="Aptos Display" w:hAnsi="Aptos Display" w:cs="Tahoma"/>
                <w:bCs/>
                <w:sz w:val="18"/>
                <w:szCs w:val="18"/>
              </w:rPr>
            </w:pPr>
          </w:p>
          <w:p w14:paraId="46D6F1AE"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30</w:t>
            </w:r>
          </w:p>
        </w:tc>
        <w:tc>
          <w:tcPr>
            <w:tcW w:w="1800" w:type="dxa"/>
            <w:tcBorders>
              <w:left w:val="single" w:sz="6" w:space="0" w:color="auto"/>
              <w:bottom w:val="single" w:sz="6" w:space="0" w:color="auto"/>
              <w:right w:val="single" w:sz="6" w:space="0" w:color="auto"/>
            </w:tcBorders>
          </w:tcPr>
          <w:p w14:paraId="3F027841" w14:textId="77777777" w:rsidR="00012C9A" w:rsidRPr="00012C9A" w:rsidRDefault="00012C9A" w:rsidP="00270379">
            <w:pPr>
              <w:jc w:val="center"/>
              <w:rPr>
                <w:rFonts w:ascii="Aptos Display" w:hAnsi="Aptos Display" w:cs="Tahoma"/>
                <w:bCs/>
                <w:sz w:val="18"/>
                <w:szCs w:val="18"/>
              </w:rPr>
            </w:pPr>
          </w:p>
          <w:p w14:paraId="5CCC197F" w14:textId="77777777" w:rsidR="00012C9A" w:rsidRPr="00012C9A" w:rsidRDefault="00012C9A" w:rsidP="00270379">
            <w:pPr>
              <w:jc w:val="center"/>
              <w:rPr>
                <w:rFonts w:ascii="Aptos Display" w:hAnsi="Aptos Display" w:cs="Tahoma"/>
                <w:bCs/>
                <w:sz w:val="18"/>
                <w:szCs w:val="18"/>
              </w:rPr>
            </w:pPr>
          </w:p>
          <w:p w14:paraId="1CFB0CB5" w14:textId="77777777" w:rsidR="00012C9A" w:rsidRPr="00012C9A" w:rsidRDefault="00012C9A" w:rsidP="00270379">
            <w:pPr>
              <w:jc w:val="center"/>
              <w:rPr>
                <w:rFonts w:ascii="Aptos Display" w:hAnsi="Aptos Display" w:cs="Tahoma"/>
                <w:bCs/>
                <w:sz w:val="18"/>
                <w:szCs w:val="18"/>
              </w:rPr>
            </w:pPr>
          </w:p>
          <w:p w14:paraId="662340FC" w14:textId="77777777" w:rsidR="00012C9A" w:rsidRPr="00012C9A" w:rsidRDefault="00012C9A" w:rsidP="00270379">
            <w:pPr>
              <w:jc w:val="center"/>
              <w:rPr>
                <w:rFonts w:ascii="Aptos Display" w:hAnsi="Aptos Display" w:cs="Tahoma"/>
                <w:bCs/>
                <w:sz w:val="18"/>
                <w:szCs w:val="18"/>
              </w:rPr>
            </w:pPr>
          </w:p>
          <w:p w14:paraId="7180FD74"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50</w:t>
            </w:r>
          </w:p>
          <w:p w14:paraId="7C883948"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50</w:t>
            </w:r>
          </w:p>
          <w:p w14:paraId="110A7FF6" w14:textId="77777777" w:rsidR="00012C9A" w:rsidRPr="00012C9A" w:rsidRDefault="00012C9A" w:rsidP="00270379">
            <w:pPr>
              <w:jc w:val="center"/>
              <w:rPr>
                <w:rFonts w:ascii="Aptos Display" w:hAnsi="Aptos Display" w:cs="Tahoma"/>
                <w:bCs/>
                <w:sz w:val="18"/>
                <w:szCs w:val="18"/>
              </w:rPr>
            </w:pPr>
          </w:p>
          <w:p w14:paraId="5ADBBD22" w14:textId="77777777" w:rsidR="00012C9A" w:rsidRPr="00012C9A" w:rsidRDefault="00012C9A" w:rsidP="00270379">
            <w:pPr>
              <w:jc w:val="center"/>
              <w:rPr>
                <w:rFonts w:ascii="Aptos Display" w:hAnsi="Aptos Display" w:cs="Tahoma"/>
                <w:bCs/>
                <w:sz w:val="18"/>
                <w:szCs w:val="18"/>
              </w:rPr>
            </w:pPr>
          </w:p>
          <w:p w14:paraId="3AF3A71B"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35</w:t>
            </w:r>
          </w:p>
        </w:tc>
      </w:tr>
      <w:tr w:rsidR="00012C9A" w:rsidRPr="00012C9A" w14:paraId="4E11FCB2" w14:textId="77777777" w:rsidTr="00270379">
        <w:tc>
          <w:tcPr>
            <w:tcW w:w="496" w:type="dxa"/>
            <w:tcBorders>
              <w:top w:val="single" w:sz="6" w:space="0" w:color="auto"/>
              <w:left w:val="single" w:sz="6" w:space="0" w:color="auto"/>
              <w:bottom w:val="single" w:sz="6" w:space="0" w:color="auto"/>
              <w:right w:val="single" w:sz="6" w:space="0" w:color="auto"/>
            </w:tcBorders>
          </w:tcPr>
          <w:p w14:paraId="34F757F7"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2</w:t>
            </w:r>
          </w:p>
        </w:tc>
        <w:tc>
          <w:tcPr>
            <w:tcW w:w="6414" w:type="dxa"/>
            <w:tcBorders>
              <w:top w:val="single" w:sz="6" w:space="0" w:color="auto"/>
              <w:left w:val="single" w:sz="6" w:space="0" w:color="auto"/>
              <w:bottom w:val="single" w:sz="6" w:space="0" w:color="auto"/>
              <w:right w:val="single" w:sz="6" w:space="0" w:color="auto"/>
            </w:tcBorders>
          </w:tcPr>
          <w:p w14:paraId="0FF65BCD"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Nasiąkliwość, wg PN-B-06714-18 [9], % (m/m), nie więcej niż:</w:t>
            </w:r>
          </w:p>
          <w:p w14:paraId="792C7C5E" w14:textId="77777777" w:rsidR="00012C9A" w:rsidRPr="00012C9A" w:rsidRDefault="00012C9A" w:rsidP="00012C9A">
            <w:pPr>
              <w:numPr>
                <w:ilvl w:val="0"/>
                <w:numId w:val="31"/>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dla kruszyw ze skał magmowych i przeobrażonych</w:t>
            </w:r>
          </w:p>
          <w:p w14:paraId="3AAC2B7E" w14:textId="77777777" w:rsidR="00012C9A" w:rsidRPr="00012C9A" w:rsidRDefault="00012C9A" w:rsidP="00012C9A">
            <w:pPr>
              <w:numPr>
                <w:ilvl w:val="0"/>
                <w:numId w:val="31"/>
              </w:numPr>
              <w:overflowPunct w:val="0"/>
              <w:autoSpaceDE w:val="0"/>
              <w:autoSpaceDN w:val="0"/>
              <w:adjustRightInd w:val="0"/>
              <w:spacing w:after="60"/>
              <w:ind w:left="284" w:hanging="284"/>
              <w:jc w:val="both"/>
              <w:textAlignment w:val="baseline"/>
              <w:rPr>
                <w:rFonts w:ascii="Aptos Display" w:hAnsi="Aptos Display" w:cs="Tahoma"/>
                <w:bCs/>
                <w:sz w:val="18"/>
                <w:szCs w:val="18"/>
              </w:rPr>
            </w:pPr>
            <w:r w:rsidRPr="00012C9A">
              <w:rPr>
                <w:rFonts w:ascii="Aptos Display" w:hAnsi="Aptos Display" w:cs="Tahoma"/>
                <w:bCs/>
                <w:sz w:val="18"/>
                <w:szCs w:val="18"/>
              </w:rPr>
              <w:t>dla kruszyw ze skał osadowych</w:t>
            </w:r>
          </w:p>
        </w:tc>
        <w:tc>
          <w:tcPr>
            <w:tcW w:w="1620" w:type="dxa"/>
            <w:tcBorders>
              <w:top w:val="single" w:sz="6" w:space="0" w:color="auto"/>
              <w:left w:val="single" w:sz="6" w:space="0" w:color="auto"/>
              <w:bottom w:val="single" w:sz="6" w:space="0" w:color="auto"/>
              <w:right w:val="single" w:sz="6" w:space="0" w:color="auto"/>
            </w:tcBorders>
          </w:tcPr>
          <w:p w14:paraId="7A0D58A9" w14:textId="77777777" w:rsidR="00012C9A" w:rsidRPr="00012C9A" w:rsidRDefault="00012C9A" w:rsidP="00270379">
            <w:pPr>
              <w:jc w:val="center"/>
              <w:rPr>
                <w:rFonts w:ascii="Aptos Display" w:hAnsi="Aptos Display" w:cs="Tahoma"/>
                <w:bCs/>
                <w:sz w:val="18"/>
                <w:szCs w:val="18"/>
              </w:rPr>
            </w:pPr>
          </w:p>
          <w:p w14:paraId="6D0F4E11" w14:textId="77777777" w:rsidR="00012C9A" w:rsidRPr="00012C9A" w:rsidRDefault="00012C9A" w:rsidP="00270379">
            <w:pPr>
              <w:jc w:val="center"/>
              <w:rPr>
                <w:rFonts w:ascii="Aptos Display" w:hAnsi="Aptos Display" w:cs="Tahoma"/>
                <w:bCs/>
                <w:sz w:val="18"/>
                <w:szCs w:val="18"/>
              </w:rPr>
            </w:pPr>
          </w:p>
          <w:p w14:paraId="7F32D9FC"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2,0</w:t>
            </w:r>
          </w:p>
          <w:p w14:paraId="5CE18378"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3,0</w:t>
            </w:r>
          </w:p>
        </w:tc>
        <w:tc>
          <w:tcPr>
            <w:tcW w:w="1800" w:type="dxa"/>
            <w:tcBorders>
              <w:top w:val="single" w:sz="6" w:space="0" w:color="auto"/>
              <w:left w:val="single" w:sz="6" w:space="0" w:color="auto"/>
              <w:bottom w:val="single" w:sz="6" w:space="0" w:color="auto"/>
              <w:right w:val="single" w:sz="6" w:space="0" w:color="auto"/>
            </w:tcBorders>
          </w:tcPr>
          <w:p w14:paraId="527D7439" w14:textId="77777777" w:rsidR="00012C9A" w:rsidRPr="00012C9A" w:rsidRDefault="00012C9A" w:rsidP="00270379">
            <w:pPr>
              <w:jc w:val="center"/>
              <w:rPr>
                <w:rFonts w:ascii="Aptos Display" w:hAnsi="Aptos Display" w:cs="Tahoma"/>
                <w:bCs/>
                <w:sz w:val="18"/>
                <w:szCs w:val="18"/>
              </w:rPr>
            </w:pPr>
          </w:p>
          <w:p w14:paraId="31E0A28C" w14:textId="77777777" w:rsidR="00012C9A" w:rsidRPr="00012C9A" w:rsidRDefault="00012C9A" w:rsidP="00270379">
            <w:pPr>
              <w:jc w:val="center"/>
              <w:rPr>
                <w:rFonts w:ascii="Aptos Display" w:hAnsi="Aptos Display" w:cs="Tahoma"/>
                <w:bCs/>
                <w:sz w:val="18"/>
                <w:szCs w:val="18"/>
              </w:rPr>
            </w:pPr>
          </w:p>
          <w:p w14:paraId="11C8A7A9"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3,0</w:t>
            </w:r>
          </w:p>
          <w:p w14:paraId="59D4A6DB"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5,0</w:t>
            </w:r>
          </w:p>
        </w:tc>
      </w:tr>
      <w:tr w:rsidR="00012C9A" w:rsidRPr="00012C9A" w14:paraId="6F1CA551" w14:textId="77777777" w:rsidTr="00270379">
        <w:tc>
          <w:tcPr>
            <w:tcW w:w="496" w:type="dxa"/>
            <w:tcBorders>
              <w:top w:val="single" w:sz="6" w:space="0" w:color="auto"/>
              <w:left w:val="single" w:sz="6" w:space="0" w:color="auto"/>
              <w:bottom w:val="single" w:sz="6" w:space="0" w:color="auto"/>
              <w:right w:val="single" w:sz="6" w:space="0" w:color="auto"/>
            </w:tcBorders>
          </w:tcPr>
          <w:p w14:paraId="23180A0A"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3</w:t>
            </w:r>
          </w:p>
        </w:tc>
        <w:tc>
          <w:tcPr>
            <w:tcW w:w="6414" w:type="dxa"/>
            <w:tcBorders>
              <w:top w:val="single" w:sz="6" w:space="0" w:color="auto"/>
              <w:left w:val="single" w:sz="6" w:space="0" w:color="auto"/>
              <w:bottom w:val="single" w:sz="6" w:space="0" w:color="auto"/>
              <w:right w:val="single" w:sz="6" w:space="0" w:color="auto"/>
            </w:tcBorders>
          </w:tcPr>
          <w:p w14:paraId="6C45DF26"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Odporność na działanie mrozu, wg PN-B-06714-20 [11], % ubytku masy, nie więcej niż:</w:t>
            </w:r>
          </w:p>
          <w:p w14:paraId="4F8E9383" w14:textId="77777777" w:rsidR="00012C9A" w:rsidRPr="00012C9A" w:rsidRDefault="00012C9A" w:rsidP="00012C9A">
            <w:pPr>
              <w:numPr>
                <w:ilvl w:val="0"/>
                <w:numId w:val="31"/>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dla kruszyw ze skał magmowych i przeobrażonych</w:t>
            </w:r>
          </w:p>
          <w:p w14:paraId="2BBDF935" w14:textId="77777777" w:rsidR="00012C9A" w:rsidRPr="00012C9A" w:rsidRDefault="00012C9A" w:rsidP="00012C9A">
            <w:pPr>
              <w:numPr>
                <w:ilvl w:val="0"/>
                <w:numId w:val="31"/>
              </w:numPr>
              <w:overflowPunct w:val="0"/>
              <w:autoSpaceDE w:val="0"/>
              <w:autoSpaceDN w:val="0"/>
              <w:adjustRightInd w:val="0"/>
              <w:spacing w:after="60"/>
              <w:ind w:left="284" w:hanging="284"/>
              <w:jc w:val="both"/>
              <w:textAlignment w:val="baseline"/>
              <w:rPr>
                <w:rFonts w:ascii="Aptos Display" w:hAnsi="Aptos Display" w:cs="Tahoma"/>
                <w:bCs/>
                <w:sz w:val="18"/>
                <w:szCs w:val="18"/>
              </w:rPr>
            </w:pPr>
            <w:r w:rsidRPr="00012C9A">
              <w:rPr>
                <w:rFonts w:ascii="Aptos Display" w:hAnsi="Aptos Display" w:cs="Tahoma"/>
                <w:bCs/>
                <w:sz w:val="18"/>
                <w:szCs w:val="18"/>
              </w:rPr>
              <w:t>dla kruszyw ze skał osadowych</w:t>
            </w:r>
          </w:p>
        </w:tc>
        <w:tc>
          <w:tcPr>
            <w:tcW w:w="1620" w:type="dxa"/>
            <w:tcBorders>
              <w:top w:val="single" w:sz="6" w:space="0" w:color="auto"/>
              <w:left w:val="single" w:sz="6" w:space="0" w:color="auto"/>
              <w:bottom w:val="single" w:sz="6" w:space="0" w:color="auto"/>
              <w:right w:val="single" w:sz="6" w:space="0" w:color="auto"/>
            </w:tcBorders>
          </w:tcPr>
          <w:p w14:paraId="320E4052" w14:textId="77777777" w:rsidR="00012C9A" w:rsidRPr="00012C9A" w:rsidRDefault="00012C9A" w:rsidP="00270379">
            <w:pPr>
              <w:jc w:val="center"/>
              <w:rPr>
                <w:rFonts w:ascii="Aptos Display" w:hAnsi="Aptos Display" w:cs="Tahoma"/>
                <w:bCs/>
                <w:sz w:val="18"/>
                <w:szCs w:val="18"/>
              </w:rPr>
            </w:pPr>
          </w:p>
          <w:p w14:paraId="67C64A00" w14:textId="77777777" w:rsidR="00012C9A" w:rsidRPr="00012C9A" w:rsidRDefault="00012C9A" w:rsidP="00270379">
            <w:pPr>
              <w:jc w:val="center"/>
              <w:rPr>
                <w:rFonts w:ascii="Aptos Display" w:hAnsi="Aptos Display" w:cs="Tahoma"/>
                <w:bCs/>
                <w:sz w:val="18"/>
                <w:szCs w:val="18"/>
              </w:rPr>
            </w:pPr>
          </w:p>
          <w:p w14:paraId="3D11D564"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4,0</w:t>
            </w:r>
          </w:p>
          <w:p w14:paraId="70342CAD"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5,0</w:t>
            </w:r>
          </w:p>
        </w:tc>
        <w:tc>
          <w:tcPr>
            <w:tcW w:w="1800" w:type="dxa"/>
            <w:tcBorders>
              <w:top w:val="single" w:sz="6" w:space="0" w:color="auto"/>
              <w:left w:val="single" w:sz="6" w:space="0" w:color="auto"/>
              <w:bottom w:val="single" w:sz="6" w:space="0" w:color="auto"/>
              <w:right w:val="single" w:sz="6" w:space="0" w:color="auto"/>
            </w:tcBorders>
          </w:tcPr>
          <w:p w14:paraId="1CA2D067" w14:textId="77777777" w:rsidR="00012C9A" w:rsidRPr="00012C9A" w:rsidRDefault="00012C9A" w:rsidP="00270379">
            <w:pPr>
              <w:jc w:val="center"/>
              <w:rPr>
                <w:rFonts w:ascii="Aptos Display" w:hAnsi="Aptos Display" w:cs="Tahoma"/>
                <w:bCs/>
                <w:sz w:val="18"/>
                <w:szCs w:val="18"/>
              </w:rPr>
            </w:pPr>
          </w:p>
          <w:p w14:paraId="2D21B418" w14:textId="77777777" w:rsidR="00012C9A" w:rsidRPr="00012C9A" w:rsidRDefault="00012C9A" w:rsidP="00270379">
            <w:pPr>
              <w:jc w:val="center"/>
              <w:rPr>
                <w:rFonts w:ascii="Aptos Display" w:hAnsi="Aptos Display" w:cs="Tahoma"/>
                <w:bCs/>
                <w:sz w:val="18"/>
                <w:szCs w:val="18"/>
              </w:rPr>
            </w:pPr>
          </w:p>
          <w:p w14:paraId="0106CACC"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10,0</w:t>
            </w:r>
          </w:p>
          <w:p w14:paraId="7C9EB1EC"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10,0</w:t>
            </w:r>
          </w:p>
        </w:tc>
      </w:tr>
      <w:tr w:rsidR="00012C9A" w:rsidRPr="00012C9A" w14:paraId="0E0D8D15" w14:textId="77777777" w:rsidTr="00270379">
        <w:tc>
          <w:tcPr>
            <w:tcW w:w="496" w:type="dxa"/>
            <w:tcBorders>
              <w:top w:val="single" w:sz="6" w:space="0" w:color="auto"/>
              <w:left w:val="single" w:sz="6" w:space="0" w:color="auto"/>
              <w:bottom w:val="single" w:sz="6" w:space="0" w:color="auto"/>
              <w:right w:val="single" w:sz="6" w:space="0" w:color="auto"/>
            </w:tcBorders>
          </w:tcPr>
          <w:p w14:paraId="38FF0019"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4</w:t>
            </w:r>
          </w:p>
        </w:tc>
        <w:tc>
          <w:tcPr>
            <w:tcW w:w="6414" w:type="dxa"/>
            <w:tcBorders>
              <w:top w:val="single" w:sz="6" w:space="0" w:color="auto"/>
              <w:left w:val="single" w:sz="6" w:space="0" w:color="auto"/>
              <w:bottom w:val="single" w:sz="6" w:space="0" w:color="auto"/>
              <w:right w:val="single" w:sz="6" w:space="0" w:color="auto"/>
            </w:tcBorders>
          </w:tcPr>
          <w:p w14:paraId="29B399AC"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Odporność na działanie mrozu wg zmodyfikowanej metody bezpośredniej, wg PN-B-06714-19 [10] i PN-B-11112 [15], nie więcej niż:</w:t>
            </w:r>
          </w:p>
          <w:p w14:paraId="6A1B261C"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w klińcu,</w:t>
            </w:r>
          </w:p>
          <w:p w14:paraId="2E91FD14" w14:textId="77777777" w:rsidR="00012C9A" w:rsidRPr="00012C9A" w:rsidRDefault="00012C9A" w:rsidP="00012C9A">
            <w:pPr>
              <w:numPr>
                <w:ilvl w:val="0"/>
                <w:numId w:val="27"/>
              </w:numPr>
              <w:overflowPunct w:val="0"/>
              <w:autoSpaceDE w:val="0"/>
              <w:autoSpaceDN w:val="0"/>
              <w:adjustRightInd w:val="0"/>
              <w:spacing w:after="60"/>
              <w:ind w:left="284" w:hanging="284"/>
              <w:jc w:val="both"/>
              <w:textAlignment w:val="baseline"/>
              <w:rPr>
                <w:rFonts w:ascii="Aptos Display" w:hAnsi="Aptos Display" w:cs="Tahoma"/>
                <w:bCs/>
                <w:sz w:val="18"/>
                <w:szCs w:val="18"/>
              </w:rPr>
            </w:pPr>
            <w:r w:rsidRPr="00012C9A">
              <w:rPr>
                <w:rFonts w:ascii="Aptos Display" w:hAnsi="Aptos Display" w:cs="Tahoma"/>
                <w:bCs/>
                <w:sz w:val="18"/>
                <w:szCs w:val="18"/>
              </w:rPr>
              <w:t>w tłuczniu</w:t>
            </w:r>
          </w:p>
        </w:tc>
        <w:tc>
          <w:tcPr>
            <w:tcW w:w="1620" w:type="dxa"/>
            <w:tcBorders>
              <w:top w:val="single" w:sz="6" w:space="0" w:color="auto"/>
              <w:left w:val="single" w:sz="6" w:space="0" w:color="auto"/>
              <w:bottom w:val="single" w:sz="6" w:space="0" w:color="auto"/>
              <w:right w:val="single" w:sz="6" w:space="0" w:color="auto"/>
            </w:tcBorders>
          </w:tcPr>
          <w:p w14:paraId="31A6BA3D" w14:textId="77777777" w:rsidR="00012C9A" w:rsidRPr="00012C9A" w:rsidRDefault="00012C9A" w:rsidP="00270379">
            <w:pPr>
              <w:jc w:val="center"/>
              <w:rPr>
                <w:rFonts w:ascii="Aptos Display" w:hAnsi="Aptos Display" w:cs="Tahoma"/>
                <w:bCs/>
                <w:sz w:val="18"/>
                <w:szCs w:val="18"/>
              </w:rPr>
            </w:pPr>
          </w:p>
          <w:p w14:paraId="6443850F" w14:textId="77777777" w:rsidR="00012C9A" w:rsidRPr="00012C9A" w:rsidRDefault="00012C9A" w:rsidP="00270379">
            <w:pPr>
              <w:jc w:val="center"/>
              <w:rPr>
                <w:rFonts w:ascii="Aptos Display" w:hAnsi="Aptos Display" w:cs="Tahoma"/>
                <w:bCs/>
                <w:sz w:val="18"/>
                <w:szCs w:val="18"/>
              </w:rPr>
            </w:pPr>
          </w:p>
          <w:p w14:paraId="0D54748F" w14:textId="77777777" w:rsidR="00012C9A" w:rsidRPr="00012C9A" w:rsidRDefault="00012C9A" w:rsidP="00270379">
            <w:pPr>
              <w:jc w:val="center"/>
              <w:rPr>
                <w:rFonts w:ascii="Aptos Display" w:hAnsi="Aptos Display" w:cs="Tahoma"/>
                <w:bCs/>
                <w:sz w:val="18"/>
                <w:szCs w:val="18"/>
              </w:rPr>
            </w:pPr>
          </w:p>
          <w:p w14:paraId="7C0838D5"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30</w:t>
            </w:r>
          </w:p>
          <w:p w14:paraId="62794DFF"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nie bada się</w:t>
            </w:r>
          </w:p>
        </w:tc>
        <w:tc>
          <w:tcPr>
            <w:tcW w:w="1800" w:type="dxa"/>
            <w:tcBorders>
              <w:top w:val="single" w:sz="6" w:space="0" w:color="auto"/>
              <w:left w:val="single" w:sz="6" w:space="0" w:color="auto"/>
              <w:bottom w:val="single" w:sz="6" w:space="0" w:color="auto"/>
              <w:right w:val="single" w:sz="6" w:space="0" w:color="auto"/>
            </w:tcBorders>
          </w:tcPr>
          <w:p w14:paraId="62B20AF9" w14:textId="77777777" w:rsidR="00012C9A" w:rsidRPr="00012C9A" w:rsidRDefault="00012C9A" w:rsidP="00270379">
            <w:pPr>
              <w:jc w:val="center"/>
              <w:rPr>
                <w:rFonts w:ascii="Aptos Display" w:hAnsi="Aptos Display" w:cs="Tahoma"/>
                <w:bCs/>
                <w:sz w:val="18"/>
                <w:szCs w:val="18"/>
              </w:rPr>
            </w:pPr>
          </w:p>
          <w:p w14:paraId="635BDC67" w14:textId="77777777" w:rsidR="00012C9A" w:rsidRPr="00012C9A" w:rsidRDefault="00012C9A" w:rsidP="00270379">
            <w:pPr>
              <w:jc w:val="center"/>
              <w:rPr>
                <w:rFonts w:ascii="Aptos Display" w:hAnsi="Aptos Display" w:cs="Tahoma"/>
                <w:bCs/>
                <w:sz w:val="18"/>
                <w:szCs w:val="18"/>
              </w:rPr>
            </w:pPr>
          </w:p>
          <w:p w14:paraId="5623557A" w14:textId="77777777" w:rsidR="00012C9A" w:rsidRPr="00012C9A" w:rsidRDefault="00012C9A" w:rsidP="00270379">
            <w:pPr>
              <w:jc w:val="center"/>
              <w:rPr>
                <w:rFonts w:ascii="Aptos Display" w:hAnsi="Aptos Display" w:cs="Tahoma"/>
                <w:bCs/>
                <w:sz w:val="18"/>
                <w:szCs w:val="18"/>
              </w:rPr>
            </w:pPr>
          </w:p>
          <w:p w14:paraId="2492FF0A"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nie</w:t>
            </w:r>
          </w:p>
          <w:p w14:paraId="364EF4AE"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bada się</w:t>
            </w:r>
          </w:p>
        </w:tc>
      </w:tr>
    </w:tbl>
    <w:p w14:paraId="38EA1840" w14:textId="77777777" w:rsidR="00012C9A" w:rsidRPr="00012C9A" w:rsidRDefault="00012C9A" w:rsidP="00012C9A">
      <w:pPr>
        <w:rPr>
          <w:rFonts w:ascii="Aptos Display" w:hAnsi="Aptos Display" w:cs="Tahoma"/>
          <w:bCs/>
          <w:sz w:val="18"/>
          <w:szCs w:val="18"/>
        </w:rPr>
      </w:pPr>
    </w:p>
    <w:p w14:paraId="07B11CE1" w14:textId="77777777" w:rsidR="00012C9A" w:rsidRPr="00012C9A" w:rsidRDefault="00012C9A" w:rsidP="00012C9A">
      <w:pPr>
        <w:spacing w:after="120"/>
        <w:rPr>
          <w:rFonts w:ascii="Aptos Display" w:hAnsi="Aptos Display" w:cs="Tahoma"/>
          <w:bCs/>
          <w:sz w:val="18"/>
          <w:szCs w:val="18"/>
        </w:rPr>
      </w:pPr>
    </w:p>
    <w:p w14:paraId="30AD9E1C" w14:textId="77777777" w:rsidR="00012C9A" w:rsidRPr="00012C9A" w:rsidRDefault="00012C9A" w:rsidP="00012C9A">
      <w:pPr>
        <w:spacing w:after="120"/>
        <w:rPr>
          <w:rFonts w:ascii="Aptos Display" w:hAnsi="Aptos Display" w:cs="Tahoma"/>
          <w:bCs/>
          <w:sz w:val="18"/>
          <w:szCs w:val="18"/>
        </w:rPr>
      </w:pPr>
    </w:p>
    <w:p w14:paraId="0F975EC2" w14:textId="77777777" w:rsidR="00012C9A" w:rsidRPr="00012C9A" w:rsidRDefault="00012C9A" w:rsidP="00012C9A">
      <w:pPr>
        <w:spacing w:after="120"/>
        <w:rPr>
          <w:rFonts w:ascii="Aptos Display" w:hAnsi="Aptos Display" w:cs="Tahoma"/>
          <w:bCs/>
          <w:sz w:val="18"/>
          <w:szCs w:val="18"/>
        </w:rPr>
      </w:pPr>
    </w:p>
    <w:p w14:paraId="3D1AF000" w14:textId="77777777" w:rsidR="00012C9A" w:rsidRPr="00012C9A" w:rsidRDefault="00012C9A" w:rsidP="00012C9A">
      <w:pPr>
        <w:spacing w:after="120"/>
        <w:rPr>
          <w:rFonts w:ascii="Aptos Display" w:hAnsi="Aptos Display" w:cs="Tahoma"/>
          <w:bCs/>
          <w:sz w:val="18"/>
          <w:szCs w:val="18"/>
        </w:rPr>
      </w:pPr>
      <w:r w:rsidRPr="00012C9A">
        <w:rPr>
          <w:rFonts w:ascii="Aptos Display" w:hAnsi="Aptos Display" w:cs="Tahoma"/>
          <w:bCs/>
          <w:sz w:val="18"/>
          <w:szCs w:val="18"/>
        </w:rPr>
        <w:t>Tablica 2. Wymagania dla tłucznia i klińca gatunku 2, według PN-B-11112 [15]</w:t>
      </w:r>
    </w:p>
    <w:tbl>
      <w:tblPr>
        <w:tblW w:w="10330" w:type="dxa"/>
        <w:tblLayout w:type="fixed"/>
        <w:tblCellMar>
          <w:left w:w="70" w:type="dxa"/>
          <w:right w:w="70" w:type="dxa"/>
        </w:tblCellMar>
        <w:tblLook w:val="0000" w:firstRow="0" w:lastRow="0" w:firstColumn="0" w:lastColumn="0" w:noHBand="0" w:noVBand="0"/>
      </w:tblPr>
      <w:tblGrid>
        <w:gridCol w:w="496"/>
        <w:gridCol w:w="8034"/>
        <w:gridCol w:w="1800"/>
      </w:tblGrid>
      <w:tr w:rsidR="00012C9A" w:rsidRPr="00012C9A" w14:paraId="16AB8AD4" w14:textId="77777777" w:rsidTr="00270379">
        <w:tc>
          <w:tcPr>
            <w:tcW w:w="496" w:type="dxa"/>
            <w:tcBorders>
              <w:top w:val="single" w:sz="6" w:space="0" w:color="auto"/>
              <w:left w:val="single" w:sz="6" w:space="0" w:color="auto"/>
              <w:bottom w:val="double" w:sz="6" w:space="0" w:color="auto"/>
              <w:right w:val="single" w:sz="6" w:space="0" w:color="auto"/>
            </w:tcBorders>
          </w:tcPr>
          <w:p w14:paraId="4D75FA54"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Lp.</w:t>
            </w:r>
          </w:p>
        </w:tc>
        <w:tc>
          <w:tcPr>
            <w:tcW w:w="8034" w:type="dxa"/>
            <w:tcBorders>
              <w:top w:val="single" w:sz="6" w:space="0" w:color="auto"/>
              <w:left w:val="single" w:sz="6" w:space="0" w:color="auto"/>
              <w:bottom w:val="double" w:sz="6" w:space="0" w:color="auto"/>
              <w:right w:val="single" w:sz="6" w:space="0" w:color="auto"/>
            </w:tcBorders>
          </w:tcPr>
          <w:p w14:paraId="4211498C"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Właściwości</w:t>
            </w:r>
          </w:p>
        </w:tc>
        <w:tc>
          <w:tcPr>
            <w:tcW w:w="1800" w:type="dxa"/>
            <w:tcBorders>
              <w:top w:val="single" w:sz="6" w:space="0" w:color="auto"/>
              <w:left w:val="single" w:sz="6" w:space="0" w:color="auto"/>
              <w:bottom w:val="double" w:sz="6" w:space="0" w:color="auto"/>
              <w:right w:val="single" w:sz="6" w:space="0" w:color="auto"/>
            </w:tcBorders>
          </w:tcPr>
          <w:p w14:paraId="2C3F6251"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Wymagania</w:t>
            </w:r>
          </w:p>
        </w:tc>
      </w:tr>
      <w:tr w:rsidR="00012C9A" w:rsidRPr="00012C9A" w14:paraId="68119A9A" w14:textId="77777777" w:rsidTr="00270379">
        <w:tc>
          <w:tcPr>
            <w:tcW w:w="496" w:type="dxa"/>
            <w:tcBorders>
              <w:left w:val="single" w:sz="6" w:space="0" w:color="auto"/>
              <w:bottom w:val="single" w:sz="6" w:space="0" w:color="auto"/>
              <w:right w:val="single" w:sz="6" w:space="0" w:color="auto"/>
            </w:tcBorders>
          </w:tcPr>
          <w:p w14:paraId="4DF9B2D8"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1</w:t>
            </w:r>
          </w:p>
        </w:tc>
        <w:tc>
          <w:tcPr>
            <w:tcW w:w="8034" w:type="dxa"/>
            <w:tcBorders>
              <w:left w:val="single" w:sz="6" w:space="0" w:color="auto"/>
              <w:bottom w:val="single" w:sz="6" w:space="0" w:color="auto"/>
              <w:right w:val="single" w:sz="6" w:space="0" w:color="auto"/>
            </w:tcBorders>
          </w:tcPr>
          <w:p w14:paraId="7F4EDB69"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Uziarnienie wg PN-B-06714-15 [7]:</w:t>
            </w:r>
          </w:p>
          <w:p w14:paraId="0F444E46" w14:textId="77777777" w:rsidR="00012C9A" w:rsidRPr="00012C9A" w:rsidRDefault="00012C9A" w:rsidP="00012C9A">
            <w:pPr>
              <w:numPr>
                <w:ilvl w:val="0"/>
                <w:numId w:val="32"/>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 xml:space="preserve">zawartość </w:t>
            </w:r>
            <w:proofErr w:type="spellStart"/>
            <w:r w:rsidRPr="00012C9A">
              <w:rPr>
                <w:rFonts w:ascii="Aptos Display" w:hAnsi="Aptos Display" w:cs="Tahoma"/>
                <w:bCs/>
                <w:sz w:val="18"/>
                <w:szCs w:val="18"/>
              </w:rPr>
              <w:t>ziarn</w:t>
            </w:r>
            <w:proofErr w:type="spellEnd"/>
            <w:r w:rsidRPr="00012C9A">
              <w:rPr>
                <w:rFonts w:ascii="Aptos Display" w:hAnsi="Aptos Display" w:cs="Tahoma"/>
                <w:bCs/>
                <w:sz w:val="18"/>
                <w:szCs w:val="18"/>
              </w:rPr>
              <w:t xml:space="preserve"> mniejszych niż </w:t>
            </w:r>
            <w:smartTag w:uri="urn:schemas-microsoft-com:office:smarttags" w:element="metricconverter">
              <w:smartTagPr>
                <w:attr w:name="ProductID" w:val="0,075 mm"/>
              </w:smartTagPr>
              <w:r w:rsidRPr="00012C9A">
                <w:rPr>
                  <w:rFonts w:ascii="Aptos Display" w:hAnsi="Aptos Display" w:cs="Tahoma"/>
                  <w:bCs/>
                  <w:sz w:val="18"/>
                  <w:szCs w:val="18"/>
                </w:rPr>
                <w:t>0,075 mm</w:t>
              </w:r>
            </w:smartTag>
            <w:r w:rsidRPr="00012C9A">
              <w:rPr>
                <w:rFonts w:ascii="Aptos Display" w:hAnsi="Aptos Display" w:cs="Tahoma"/>
                <w:bCs/>
                <w:sz w:val="18"/>
                <w:szCs w:val="18"/>
              </w:rPr>
              <w:t>, odsianych na mokro, % (m/m), nie więcej niż:</w:t>
            </w:r>
          </w:p>
          <w:p w14:paraId="4A7B821C"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xml:space="preserve">      - w tłuczniu</w:t>
            </w:r>
          </w:p>
          <w:p w14:paraId="7F3B4C3A"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xml:space="preserve">      - w klińcu</w:t>
            </w:r>
          </w:p>
          <w:p w14:paraId="20E84808" w14:textId="77777777" w:rsidR="00012C9A" w:rsidRPr="00012C9A" w:rsidRDefault="00012C9A" w:rsidP="00012C9A">
            <w:pPr>
              <w:numPr>
                <w:ilvl w:val="0"/>
                <w:numId w:val="33"/>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zawartość frakcji podstawowej w tłuczniu lub klińcu, % (m/m), nie mniej niż:</w:t>
            </w:r>
          </w:p>
          <w:p w14:paraId="0A20113C" w14:textId="77777777" w:rsidR="00012C9A" w:rsidRPr="00012C9A" w:rsidRDefault="00012C9A" w:rsidP="00012C9A">
            <w:pPr>
              <w:numPr>
                <w:ilvl w:val="0"/>
                <w:numId w:val="33"/>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zawartość podziarna w tłuczniu lub klińcu, % (m/m), nie więcej niż:</w:t>
            </w:r>
          </w:p>
          <w:p w14:paraId="0B41D25D" w14:textId="77777777" w:rsidR="00012C9A" w:rsidRPr="00012C9A" w:rsidRDefault="00012C9A" w:rsidP="00012C9A">
            <w:pPr>
              <w:numPr>
                <w:ilvl w:val="0"/>
                <w:numId w:val="33"/>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zawartość nadziarna w tłuczniu lub klińcu, % (m/m), nie więcej niż:</w:t>
            </w:r>
          </w:p>
        </w:tc>
        <w:tc>
          <w:tcPr>
            <w:tcW w:w="1800" w:type="dxa"/>
            <w:tcBorders>
              <w:left w:val="single" w:sz="6" w:space="0" w:color="auto"/>
              <w:bottom w:val="single" w:sz="6" w:space="0" w:color="auto"/>
              <w:right w:val="single" w:sz="6" w:space="0" w:color="auto"/>
            </w:tcBorders>
          </w:tcPr>
          <w:p w14:paraId="772FE9A9" w14:textId="77777777" w:rsidR="00012C9A" w:rsidRPr="00012C9A" w:rsidRDefault="00012C9A" w:rsidP="00270379">
            <w:pPr>
              <w:jc w:val="center"/>
              <w:rPr>
                <w:rFonts w:ascii="Aptos Display" w:hAnsi="Aptos Display" w:cs="Tahoma"/>
                <w:bCs/>
                <w:sz w:val="18"/>
                <w:szCs w:val="18"/>
              </w:rPr>
            </w:pPr>
          </w:p>
          <w:p w14:paraId="0423FB39" w14:textId="77777777" w:rsidR="00012C9A" w:rsidRPr="00012C9A" w:rsidRDefault="00012C9A" w:rsidP="00270379">
            <w:pPr>
              <w:jc w:val="center"/>
              <w:rPr>
                <w:rFonts w:ascii="Aptos Display" w:hAnsi="Aptos Display" w:cs="Tahoma"/>
                <w:bCs/>
                <w:sz w:val="18"/>
                <w:szCs w:val="18"/>
              </w:rPr>
            </w:pPr>
          </w:p>
          <w:p w14:paraId="736972E0" w14:textId="77777777" w:rsidR="00012C9A" w:rsidRPr="00012C9A" w:rsidRDefault="00012C9A" w:rsidP="00270379">
            <w:pPr>
              <w:jc w:val="center"/>
              <w:rPr>
                <w:rFonts w:ascii="Aptos Display" w:hAnsi="Aptos Display" w:cs="Tahoma"/>
                <w:bCs/>
                <w:sz w:val="18"/>
                <w:szCs w:val="18"/>
              </w:rPr>
            </w:pPr>
          </w:p>
          <w:p w14:paraId="2F68EBEB"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3</w:t>
            </w:r>
          </w:p>
          <w:p w14:paraId="672F699D"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4</w:t>
            </w:r>
          </w:p>
          <w:p w14:paraId="20F3A4AC" w14:textId="77777777" w:rsidR="00012C9A" w:rsidRPr="00012C9A" w:rsidRDefault="00012C9A" w:rsidP="00270379">
            <w:pPr>
              <w:jc w:val="center"/>
              <w:rPr>
                <w:rFonts w:ascii="Aptos Display" w:hAnsi="Aptos Display" w:cs="Tahoma"/>
                <w:bCs/>
                <w:sz w:val="18"/>
                <w:szCs w:val="18"/>
              </w:rPr>
            </w:pPr>
          </w:p>
          <w:p w14:paraId="3E011EE5"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75</w:t>
            </w:r>
          </w:p>
          <w:p w14:paraId="4C0B0AD0" w14:textId="77777777" w:rsidR="00012C9A" w:rsidRPr="00012C9A" w:rsidRDefault="00012C9A" w:rsidP="00270379">
            <w:pPr>
              <w:jc w:val="center"/>
              <w:rPr>
                <w:rFonts w:ascii="Aptos Display" w:hAnsi="Aptos Display" w:cs="Tahoma"/>
                <w:bCs/>
                <w:sz w:val="18"/>
                <w:szCs w:val="18"/>
              </w:rPr>
            </w:pPr>
          </w:p>
          <w:p w14:paraId="5EAA9C50"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15</w:t>
            </w:r>
          </w:p>
          <w:p w14:paraId="523B7F3B" w14:textId="77777777" w:rsidR="00012C9A" w:rsidRPr="00012C9A" w:rsidRDefault="00012C9A" w:rsidP="00270379">
            <w:pPr>
              <w:jc w:val="center"/>
              <w:rPr>
                <w:rFonts w:ascii="Aptos Display" w:hAnsi="Aptos Display" w:cs="Tahoma"/>
                <w:bCs/>
                <w:sz w:val="18"/>
                <w:szCs w:val="18"/>
              </w:rPr>
            </w:pPr>
          </w:p>
          <w:p w14:paraId="4F8CCFED"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15</w:t>
            </w:r>
          </w:p>
        </w:tc>
      </w:tr>
      <w:tr w:rsidR="00012C9A" w:rsidRPr="00012C9A" w14:paraId="1508B93D" w14:textId="77777777" w:rsidTr="00270379">
        <w:tc>
          <w:tcPr>
            <w:tcW w:w="496" w:type="dxa"/>
            <w:tcBorders>
              <w:top w:val="single" w:sz="6" w:space="0" w:color="auto"/>
              <w:left w:val="single" w:sz="6" w:space="0" w:color="auto"/>
              <w:bottom w:val="single" w:sz="6" w:space="0" w:color="auto"/>
              <w:right w:val="single" w:sz="6" w:space="0" w:color="auto"/>
            </w:tcBorders>
          </w:tcPr>
          <w:p w14:paraId="0664E82E"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2</w:t>
            </w:r>
          </w:p>
        </w:tc>
        <w:tc>
          <w:tcPr>
            <w:tcW w:w="8034" w:type="dxa"/>
            <w:tcBorders>
              <w:top w:val="single" w:sz="6" w:space="0" w:color="auto"/>
              <w:left w:val="single" w:sz="6" w:space="0" w:color="auto"/>
              <w:bottom w:val="single" w:sz="6" w:space="0" w:color="auto"/>
              <w:right w:val="single" w:sz="6" w:space="0" w:color="auto"/>
            </w:tcBorders>
          </w:tcPr>
          <w:p w14:paraId="682BE534"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Zawartość zanieczyszczeń obcych w tłuczniu lub klińcu, wg PN-B-06714-12 [6], % (m/m), nie więcej niż:</w:t>
            </w:r>
          </w:p>
        </w:tc>
        <w:tc>
          <w:tcPr>
            <w:tcW w:w="1800" w:type="dxa"/>
            <w:tcBorders>
              <w:top w:val="single" w:sz="6" w:space="0" w:color="auto"/>
              <w:left w:val="single" w:sz="6" w:space="0" w:color="auto"/>
              <w:bottom w:val="single" w:sz="6" w:space="0" w:color="auto"/>
              <w:right w:val="single" w:sz="6" w:space="0" w:color="auto"/>
            </w:tcBorders>
          </w:tcPr>
          <w:p w14:paraId="7704FA71" w14:textId="77777777" w:rsidR="00012C9A" w:rsidRPr="00012C9A" w:rsidRDefault="00012C9A" w:rsidP="00270379">
            <w:pPr>
              <w:spacing w:before="120"/>
              <w:jc w:val="center"/>
              <w:rPr>
                <w:rFonts w:ascii="Aptos Display" w:hAnsi="Aptos Display" w:cs="Tahoma"/>
                <w:bCs/>
                <w:sz w:val="18"/>
                <w:szCs w:val="18"/>
              </w:rPr>
            </w:pPr>
            <w:r w:rsidRPr="00012C9A">
              <w:rPr>
                <w:rFonts w:ascii="Aptos Display" w:hAnsi="Aptos Display" w:cs="Tahoma"/>
                <w:bCs/>
                <w:sz w:val="18"/>
                <w:szCs w:val="18"/>
              </w:rPr>
              <w:t>0,2</w:t>
            </w:r>
          </w:p>
        </w:tc>
      </w:tr>
      <w:tr w:rsidR="00012C9A" w:rsidRPr="00012C9A" w14:paraId="641C22D2" w14:textId="77777777" w:rsidTr="00270379">
        <w:tc>
          <w:tcPr>
            <w:tcW w:w="496" w:type="dxa"/>
            <w:tcBorders>
              <w:top w:val="single" w:sz="6" w:space="0" w:color="auto"/>
              <w:left w:val="single" w:sz="6" w:space="0" w:color="auto"/>
              <w:bottom w:val="single" w:sz="6" w:space="0" w:color="auto"/>
              <w:right w:val="single" w:sz="6" w:space="0" w:color="auto"/>
            </w:tcBorders>
          </w:tcPr>
          <w:p w14:paraId="0AB71A20"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3</w:t>
            </w:r>
          </w:p>
        </w:tc>
        <w:tc>
          <w:tcPr>
            <w:tcW w:w="8034" w:type="dxa"/>
            <w:tcBorders>
              <w:top w:val="single" w:sz="6" w:space="0" w:color="auto"/>
              <w:left w:val="single" w:sz="6" w:space="0" w:color="auto"/>
              <w:bottom w:val="single" w:sz="6" w:space="0" w:color="auto"/>
              <w:right w:val="single" w:sz="6" w:space="0" w:color="auto"/>
            </w:tcBorders>
          </w:tcPr>
          <w:p w14:paraId="2D72039C"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xml:space="preserve">Zawartość </w:t>
            </w:r>
            <w:proofErr w:type="spellStart"/>
            <w:r w:rsidRPr="00012C9A">
              <w:rPr>
                <w:rFonts w:ascii="Aptos Display" w:hAnsi="Aptos Display" w:cs="Tahoma"/>
                <w:bCs/>
                <w:sz w:val="18"/>
                <w:szCs w:val="18"/>
              </w:rPr>
              <w:t>ziarn</w:t>
            </w:r>
            <w:proofErr w:type="spellEnd"/>
            <w:r w:rsidRPr="00012C9A">
              <w:rPr>
                <w:rFonts w:ascii="Aptos Display" w:hAnsi="Aptos Display" w:cs="Tahoma"/>
                <w:bCs/>
                <w:sz w:val="18"/>
                <w:szCs w:val="18"/>
              </w:rPr>
              <w:t xml:space="preserve"> nieforemnych, wg PN-B-06714-16 [8], % (m/m), nie więcej niż:</w:t>
            </w:r>
          </w:p>
          <w:p w14:paraId="0A01442D"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w tłuczniu</w:t>
            </w:r>
          </w:p>
          <w:p w14:paraId="6DA13747"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w klińcu</w:t>
            </w:r>
          </w:p>
        </w:tc>
        <w:tc>
          <w:tcPr>
            <w:tcW w:w="1800" w:type="dxa"/>
            <w:tcBorders>
              <w:top w:val="single" w:sz="6" w:space="0" w:color="auto"/>
              <w:left w:val="single" w:sz="6" w:space="0" w:color="auto"/>
              <w:bottom w:val="single" w:sz="6" w:space="0" w:color="auto"/>
              <w:right w:val="single" w:sz="6" w:space="0" w:color="auto"/>
            </w:tcBorders>
          </w:tcPr>
          <w:p w14:paraId="5CD2A331" w14:textId="77777777" w:rsidR="00012C9A" w:rsidRPr="00012C9A" w:rsidRDefault="00012C9A" w:rsidP="00270379">
            <w:pPr>
              <w:jc w:val="center"/>
              <w:rPr>
                <w:rFonts w:ascii="Aptos Display" w:hAnsi="Aptos Display" w:cs="Tahoma"/>
                <w:bCs/>
                <w:sz w:val="18"/>
                <w:szCs w:val="18"/>
              </w:rPr>
            </w:pPr>
          </w:p>
          <w:p w14:paraId="17CB6725" w14:textId="77777777" w:rsidR="00012C9A" w:rsidRPr="00012C9A" w:rsidRDefault="00012C9A" w:rsidP="00270379">
            <w:pPr>
              <w:jc w:val="center"/>
              <w:rPr>
                <w:rFonts w:ascii="Aptos Display" w:hAnsi="Aptos Display" w:cs="Tahoma"/>
                <w:bCs/>
                <w:sz w:val="18"/>
                <w:szCs w:val="18"/>
              </w:rPr>
            </w:pPr>
          </w:p>
          <w:p w14:paraId="7140AFD5"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40</w:t>
            </w:r>
          </w:p>
          <w:p w14:paraId="59A683D3"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nie bada się</w:t>
            </w:r>
          </w:p>
        </w:tc>
      </w:tr>
      <w:tr w:rsidR="00012C9A" w:rsidRPr="00012C9A" w14:paraId="5251B3C4" w14:textId="77777777" w:rsidTr="00270379">
        <w:tc>
          <w:tcPr>
            <w:tcW w:w="496" w:type="dxa"/>
            <w:tcBorders>
              <w:top w:val="single" w:sz="6" w:space="0" w:color="auto"/>
              <w:left w:val="single" w:sz="6" w:space="0" w:color="auto"/>
              <w:bottom w:val="single" w:sz="6" w:space="0" w:color="auto"/>
              <w:right w:val="single" w:sz="6" w:space="0" w:color="auto"/>
            </w:tcBorders>
          </w:tcPr>
          <w:p w14:paraId="2670C515"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4</w:t>
            </w:r>
          </w:p>
        </w:tc>
        <w:tc>
          <w:tcPr>
            <w:tcW w:w="8034" w:type="dxa"/>
            <w:tcBorders>
              <w:top w:val="single" w:sz="6" w:space="0" w:color="auto"/>
              <w:left w:val="single" w:sz="6" w:space="0" w:color="auto"/>
              <w:bottom w:val="single" w:sz="6" w:space="0" w:color="auto"/>
              <w:right w:val="single" w:sz="6" w:space="0" w:color="auto"/>
            </w:tcBorders>
          </w:tcPr>
          <w:p w14:paraId="4F457498"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Zawartość zanieczyszczeń organicznych w tłuczniu lub klińcu wg PN-B-06714-26 [12], barwa cieczy nie ciemniejsza niż:</w:t>
            </w:r>
          </w:p>
        </w:tc>
        <w:tc>
          <w:tcPr>
            <w:tcW w:w="1800" w:type="dxa"/>
            <w:tcBorders>
              <w:top w:val="single" w:sz="6" w:space="0" w:color="auto"/>
              <w:left w:val="single" w:sz="6" w:space="0" w:color="auto"/>
              <w:bottom w:val="single" w:sz="6" w:space="0" w:color="auto"/>
              <w:right w:val="single" w:sz="6" w:space="0" w:color="auto"/>
            </w:tcBorders>
          </w:tcPr>
          <w:p w14:paraId="3696CD60" w14:textId="77777777" w:rsidR="00012C9A" w:rsidRPr="00012C9A" w:rsidRDefault="00012C9A" w:rsidP="00270379">
            <w:pPr>
              <w:spacing w:before="120"/>
              <w:jc w:val="center"/>
              <w:rPr>
                <w:rFonts w:ascii="Aptos Display" w:hAnsi="Aptos Display" w:cs="Tahoma"/>
                <w:bCs/>
                <w:sz w:val="18"/>
                <w:szCs w:val="18"/>
              </w:rPr>
            </w:pPr>
            <w:r w:rsidRPr="00012C9A">
              <w:rPr>
                <w:rFonts w:ascii="Aptos Display" w:hAnsi="Aptos Display" w:cs="Tahoma"/>
                <w:bCs/>
                <w:sz w:val="18"/>
                <w:szCs w:val="18"/>
              </w:rPr>
              <w:t>wzorcowa</w:t>
            </w:r>
          </w:p>
        </w:tc>
      </w:tr>
    </w:tbl>
    <w:p w14:paraId="236A4284" w14:textId="77777777" w:rsidR="00012C9A" w:rsidRPr="00012C9A" w:rsidRDefault="00012C9A" w:rsidP="00012C9A">
      <w:pPr>
        <w:spacing w:before="240" w:after="120"/>
        <w:rPr>
          <w:rFonts w:ascii="Aptos Display" w:hAnsi="Aptos Display" w:cs="Tahoma"/>
          <w:bCs/>
          <w:sz w:val="18"/>
          <w:szCs w:val="18"/>
        </w:rPr>
      </w:pPr>
      <w:r w:rsidRPr="00012C9A">
        <w:rPr>
          <w:rFonts w:ascii="Aptos Display" w:hAnsi="Aptos Display" w:cs="Tahoma"/>
          <w:bCs/>
          <w:sz w:val="18"/>
          <w:szCs w:val="18"/>
        </w:rPr>
        <w:t>Tablica 3. Wymagania dla miału i mieszanki drobnej granulowanej wg PN-B-11112[15]</w:t>
      </w:r>
    </w:p>
    <w:tbl>
      <w:tblPr>
        <w:tblW w:w="10330" w:type="dxa"/>
        <w:tblLayout w:type="fixed"/>
        <w:tblCellMar>
          <w:left w:w="70" w:type="dxa"/>
          <w:right w:w="70" w:type="dxa"/>
        </w:tblCellMar>
        <w:tblLook w:val="0000" w:firstRow="0" w:lastRow="0" w:firstColumn="0" w:lastColumn="0" w:noHBand="0" w:noVBand="0"/>
      </w:tblPr>
      <w:tblGrid>
        <w:gridCol w:w="496"/>
        <w:gridCol w:w="6414"/>
        <w:gridCol w:w="1620"/>
        <w:gridCol w:w="1800"/>
      </w:tblGrid>
      <w:tr w:rsidR="00012C9A" w:rsidRPr="00012C9A" w14:paraId="3372C7DB" w14:textId="77777777" w:rsidTr="00270379">
        <w:tc>
          <w:tcPr>
            <w:tcW w:w="496" w:type="dxa"/>
            <w:tcBorders>
              <w:top w:val="single" w:sz="6" w:space="0" w:color="auto"/>
              <w:left w:val="single" w:sz="6" w:space="0" w:color="auto"/>
            </w:tcBorders>
          </w:tcPr>
          <w:p w14:paraId="3E869367" w14:textId="77777777" w:rsidR="00012C9A" w:rsidRPr="00012C9A" w:rsidRDefault="00012C9A" w:rsidP="00270379">
            <w:pPr>
              <w:jc w:val="center"/>
              <w:rPr>
                <w:rFonts w:ascii="Aptos Display" w:hAnsi="Aptos Display" w:cs="Tahoma"/>
                <w:bCs/>
                <w:sz w:val="18"/>
                <w:szCs w:val="18"/>
              </w:rPr>
            </w:pPr>
          </w:p>
        </w:tc>
        <w:tc>
          <w:tcPr>
            <w:tcW w:w="6414" w:type="dxa"/>
            <w:tcBorders>
              <w:top w:val="single" w:sz="6" w:space="0" w:color="auto"/>
              <w:left w:val="single" w:sz="6" w:space="0" w:color="auto"/>
            </w:tcBorders>
          </w:tcPr>
          <w:p w14:paraId="4BD19AE7" w14:textId="77777777" w:rsidR="00012C9A" w:rsidRPr="00012C9A" w:rsidRDefault="00012C9A" w:rsidP="00270379">
            <w:pPr>
              <w:rPr>
                <w:rFonts w:ascii="Aptos Display" w:hAnsi="Aptos Display" w:cs="Tahoma"/>
                <w:bCs/>
                <w:sz w:val="18"/>
                <w:szCs w:val="18"/>
              </w:rPr>
            </w:pPr>
          </w:p>
        </w:tc>
        <w:tc>
          <w:tcPr>
            <w:tcW w:w="3420" w:type="dxa"/>
            <w:gridSpan w:val="2"/>
            <w:tcBorders>
              <w:top w:val="single" w:sz="6" w:space="0" w:color="auto"/>
              <w:left w:val="single" w:sz="6" w:space="0" w:color="auto"/>
              <w:bottom w:val="single" w:sz="6" w:space="0" w:color="auto"/>
              <w:right w:val="single" w:sz="6" w:space="0" w:color="auto"/>
            </w:tcBorders>
          </w:tcPr>
          <w:p w14:paraId="43306A82"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Wymagania dla</w:t>
            </w:r>
          </w:p>
        </w:tc>
      </w:tr>
      <w:tr w:rsidR="00012C9A" w:rsidRPr="00012C9A" w14:paraId="6A147DBC" w14:textId="77777777" w:rsidTr="00270379">
        <w:tc>
          <w:tcPr>
            <w:tcW w:w="496" w:type="dxa"/>
            <w:tcBorders>
              <w:left w:val="single" w:sz="6" w:space="0" w:color="auto"/>
              <w:bottom w:val="double" w:sz="6" w:space="0" w:color="auto"/>
              <w:right w:val="single" w:sz="6" w:space="0" w:color="auto"/>
            </w:tcBorders>
          </w:tcPr>
          <w:p w14:paraId="5569F31A"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Lp.</w:t>
            </w:r>
          </w:p>
        </w:tc>
        <w:tc>
          <w:tcPr>
            <w:tcW w:w="6414" w:type="dxa"/>
            <w:tcBorders>
              <w:left w:val="nil"/>
              <w:bottom w:val="double" w:sz="6" w:space="0" w:color="auto"/>
            </w:tcBorders>
          </w:tcPr>
          <w:p w14:paraId="5C9FFE6A"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Właściwości</w:t>
            </w:r>
          </w:p>
        </w:tc>
        <w:tc>
          <w:tcPr>
            <w:tcW w:w="1620" w:type="dxa"/>
            <w:tcBorders>
              <w:top w:val="single" w:sz="6" w:space="0" w:color="auto"/>
              <w:left w:val="single" w:sz="6" w:space="0" w:color="auto"/>
              <w:bottom w:val="double" w:sz="6" w:space="0" w:color="auto"/>
              <w:right w:val="single" w:sz="6" w:space="0" w:color="auto"/>
            </w:tcBorders>
          </w:tcPr>
          <w:p w14:paraId="00F01DC6" w14:textId="77777777" w:rsidR="00012C9A" w:rsidRPr="00012C9A" w:rsidRDefault="00012C9A" w:rsidP="00270379">
            <w:pPr>
              <w:spacing w:before="180"/>
              <w:jc w:val="center"/>
              <w:rPr>
                <w:rFonts w:ascii="Aptos Display" w:hAnsi="Aptos Display" w:cs="Tahoma"/>
                <w:bCs/>
                <w:sz w:val="18"/>
                <w:szCs w:val="18"/>
              </w:rPr>
            </w:pPr>
            <w:r w:rsidRPr="00012C9A">
              <w:rPr>
                <w:rFonts w:ascii="Aptos Display" w:hAnsi="Aptos Display" w:cs="Tahoma"/>
                <w:bCs/>
                <w:sz w:val="18"/>
                <w:szCs w:val="18"/>
              </w:rPr>
              <w:t>miału</w:t>
            </w:r>
          </w:p>
        </w:tc>
        <w:tc>
          <w:tcPr>
            <w:tcW w:w="1800" w:type="dxa"/>
            <w:tcBorders>
              <w:top w:val="single" w:sz="6" w:space="0" w:color="auto"/>
              <w:left w:val="single" w:sz="6" w:space="0" w:color="auto"/>
              <w:bottom w:val="double" w:sz="6" w:space="0" w:color="auto"/>
              <w:right w:val="single" w:sz="6" w:space="0" w:color="auto"/>
            </w:tcBorders>
          </w:tcPr>
          <w:p w14:paraId="16B2F2AC"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mieszanki drobnej granulowanej</w:t>
            </w:r>
          </w:p>
        </w:tc>
      </w:tr>
      <w:tr w:rsidR="00012C9A" w:rsidRPr="00012C9A" w14:paraId="740E0A99" w14:textId="77777777" w:rsidTr="00270379">
        <w:tc>
          <w:tcPr>
            <w:tcW w:w="496" w:type="dxa"/>
            <w:tcBorders>
              <w:left w:val="single" w:sz="6" w:space="0" w:color="auto"/>
              <w:bottom w:val="single" w:sz="6" w:space="0" w:color="auto"/>
              <w:right w:val="single" w:sz="6" w:space="0" w:color="auto"/>
            </w:tcBorders>
          </w:tcPr>
          <w:p w14:paraId="2F28850E"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1</w:t>
            </w:r>
          </w:p>
        </w:tc>
        <w:tc>
          <w:tcPr>
            <w:tcW w:w="6414" w:type="dxa"/>
            <w:tcBorders>
              <w:left w:val="single" w:sz="6" w:space="0" w:color="auto"/>
              <w:bottom w:val="single" w:sz="6" w:space="0" w:color="auto"/>
              <w:right w:val="single" w:sz="6" w:space="0" w:color="auto"/>
            </w:tcBorders>
          </w:tcPr>
          <w:p w14:paraId="40852D86" w14:textId="77777777" w:rsidR="00012C9A" w:rsidRPr="00012C9A" w:rsidRDefault="00012C9A" w:rsidP="00270379">
            <w:pPr>
              <w:spacing w:before="60" w:after="60"/>
              <w:rPr>
                <w:rFonts w:ascii="Aptos Display" w:hAnsi="Aptos Display" w:cs="Tahoma"/>
                <w:bCs/>
                <w:sz w:val="18"/>
                <w:szCs w:val="18"/>
              </w:rPr>
            </w:pPr>
            <w:r w:rsidRPr="00012C9A">
              <w:rPr>
                <w:rFonts w:ascii="Aptos Display" w:hAnsi="Aptos Display" w:cs="Tahoma"/>
                <w:bCs/>
                <w:sz w:val="18"/>
                <w:szCs w:val="18"/>
              </w:rPr>
              <w:t>Zawartość zanieczyszczeń obcych, wg PN-B-06714-12 [6], % (m/m), nie więcej niż:</w:t>
            </w:r>
          </w:p>
        </w:tc>
        <w:tc>
          <w:tcPr>
            <w:tcW w:w="1620" w:type="dxa"/>
            <w:tcBorders>
              <w:left w:val="single" w:sz="6" w:space="0" w:color="auto"/>
              <w:bottom w:val="single" w:sz="6" w:space="0" w:color="auto"/>
              <w:right w:val="single" w:sz="6" w:space="0" w:color="auto"/>
            </w:tcBorders>
          </w:tcPr>
          <w:p w14:paraId="50303370"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0,5</w:t>
            </w:r>
          </w:p>
        </w:tc>
        <w:tc>
          <w:tcPr>
            <w:tcW w:w="1800" w:type="dxa"/>
            <w:tcBorders>
              <w:left w:val="single" w:sz="6" w:space="0" w:color="auto"/>
              <w:bottom w:val="single" w:sz="6" w:space="0" w:color="auto"/>
              <w:right w:val="single" w:sz="6" w:space="0" w:color="auto"/>
            </w:tcBorders>
          </w:tcPr>
          <w:p w14:paraId="64322DA5"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0,1</w:t>
            </w:r>
          </w:p>
        </w:tc>
      </w:tr>
      <w:tr w:rsidR="00012C9A" w:rsidRPr="00012C9A" w14:paraId="3C2C5B2A" w14:textId="77777777" w:rsidTr="00270379">
        <w:tc>
          <w:tcPr>
            <w:tcW w:w="496" w:type="dxa"/>
            <w:tcBorders>
              <w:top w:val="single" w:sz="6" w:space="0" w:color="auto"/>
              <w:left w:val="single" w:sz="6" w:space="0" w:color="auto"/>
              <w:bottom w:val="single" w:sz="6" w:space="0" w:color="auto"/>
              <w:right w:val="single" w:sz="6" w:space="0" w:color="auto"/>
            </w:tcBorders>
          </w:tcPr>
          <w:p w14:paraId="59B992DB"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2</w:t>
            </w:r>
          </w:p>
        </w:tc>
        <w:tc>
          <w:tcPr>
            <w:tcW w:w="6414" w:type="dxa"/>
            <w:tcBorders>
              <w:top w:val="single" w:sz="6" w:space="0" w:color="auto"/>
              <w:left w:val="single" w:sz="6" w:space="0" w:color="auto"/>
              <w:bottom w:val="single" w:sz="6" w:space="0" w:color="auto"/>
              <w:right w:val="single" w:sz="6" w:space="0" w:color="auto"/>
            </w:tcBorders>
          </w:tcPr>
          <w:p w14:paraId="3F43BE64"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Wskaźnik piaskowy, wg BN-64/8931-01 [22], nie mniejszy niż:</w:t>
            </w:r>
          </w:p>
          <w:p w14:paraId="24EBCC36"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 dla kruszywa z wyjątkiem wapieni</w:t>
            </w:r>
          </w:p>
          <w:p w14:paraId="0505EAD8" w14:textId="77777777" w:rsidR="00012C9A" w:rsidRPr="00012C9A" w:rsidRDefault="00012C9A" w:rsidP="00270379">
            <w:pPr>
              <w:spacing w:after="60"/>
              <w:rPr>
                <w:rFonts w:ascii="Aptos Display" w:hAnsi="Aptos Display" w:cs="Tahoma"/>
                <w:bCs/>
                <w:sz w:val="18"/>
                <w:szCs w:val="18"/>
              </w:rPr>
            </w:pPr>
            <w:r w:rsidRPr="00012C9A">
              <w:rPr>
                <w:rFonts w:ascii="Aptos Display" w:hAnsi="Aptos Display" w:cs="Tahoma"/>
                <w:bCs/>
                <w:sz w:val="18"/>
                <w:szCs w:val="18"/>
              </w:rPr>
              <w:t>- dla kruszywa z wapieni</w:t>
            </w:r>
          </w:p>
        </w:tc>
        <w:tc>
          <w:tcPr>
            <w:tcW w:w="1620" w:type="dxa"/>
            <w:tcBorders>
              <w:top w:val="single" w:sz="6" w:space="0" w:color="auto"/>
              <w:left w:val="single" w:sz="6" w:space="0" w:color="auto"/>
              <w:bottom w:val="single" w:sz="6" w:space="0" w:color="auto"/>
              <w:right w:val="single" w:sz="6" w:space="0" w:color="auto"/>
            </w:tcBorders>
          </w:tcPr>
          <w:p w14:paraId="4F0F0EEC" w14:textId="77777777" w:rsidR="00012C9A" w:rsidRPr="00012C9A" w:rsidRDefault="00012C9A" w:rsidP="00270379">
            <w:pPr>
              <w:jc w:val="center"/>
              <w:rPr>
                <w:rFonts w:ascii="Aptos Display" w:hAnsi="Aptos Display" w:cs="Tahoma"/>
                <w:bCs/>
                <w:sz w:val="18"/>
                <w:szCs w:val="18"/>
              </w:rPr>
            </w:pPr>
          </w:p>
          <w:p w14:paraId="0FBC6541" w14:textId="77777777" w:rsidR="00012C9A" w:rsidRPr="00012C9A" w:rsidRDefault="00012C9A" w:rsidP="00270379">
            <w:pPr>
              <w:jc w:val="center"/>
              <w:rPr>
                <w:rFonts w:ascii="Aptos Display" w:hAnsi="Aptos Display" w:cs="Tahoma"/>
                <w:bCs/>
                <w:sz w:val="18"/>
                <w:szCs w:val="18"/>
              </w:rPr>
            </w:pPr>
          </w:p>
          <w:p w14:paraId="49852935"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20</w:t>
            </w:r>
          </w:p>
          <w:p w14:paraId="148AB1BF"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20</w:t>
            </w:r>
          </w:p>
        </w:tc>
        <w:tc>
          <w:tcPr>
            <w:tcW w:w="1800" w:type="dxa"/>
            <w:tcBorders>
              <w:top w:val="single" w:sz="6" w:space="0" w:color="auto"/>
              <w:left w:val="single" w:sz="6" w:space="0" w:color="auto"/>
              <w:bottom w:val="single" w:sz="6" w:space="0" w:color="auto"/>
              <w:right w:val="single" w:sz="6" w:space="0" w:color="auto"/>
            </w:tcBorders>
          </w:tcPr>
          <w:p w14:paraId="27D1978C" w14:textId="77777777" w:rsidR="00012C9A" w:rsidRPr="00012C9A" w:rsidRDefault="00012C9A" w:rsidP="00270379">
            <w:pPr>
              <w:jc w:val="center"/>
              <w:rPr>
                <w:rFonts w:ascii="Aptos Display" w:hAnsi="Aptos Display" w:cs="Tahoma"/>
                <w:bCs/>
                <w:sz w:val="18"/>
                <w:szCs w:val="18"/>
              </w:rPr>
            </w:pPr>
          </w:p>
          <w:p w14:paraId="2EAFA150" w14:textId="77777777" w:rsidR="00012C9A" w:rsidRPr="00012C9A" w:rsidRDefault="00012C9A" w:rsidP="00270379">
            <w:pPr>
              <w:jc w:val="center"/>
              <w:rPr>
                <w:rFonts w:ascii="Aptos Display" w:hAnsi="Aptos Display" w:cs="Tahoma"/>
                <w:bCs/>
                <w:sz w:val="18"/>
                <w:szCs w:val="18"/>
              </w:rPr>
            </w:pPr>
          </w:p>
          <w:p w14:paraId="22CC5088"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65</w:t>
            </w:r>
          </w:p>
          <w:p w14:paraId="133A3C6A"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40</w:t>
            </w:r>
          </w:p>
        </w:tc>
      </w:tr>
      <w:tr w:rsidR="00012C9A" w:rsidRPr="00012C9A" w14:paraId="0355F2D2" w14:textId="77777777" w:rsidTr="00270379">
        <w:tc>
          <w:tcPr>
            <w:tcW w:w="496" w:type="dxa"/>
            <w:tcBorders>
              <w:top w:val="single" w:sz="6" w:space="0" w:color="auto"/>
              <w:left w:val="single" w:sz="6" w:space="0" w:color="auto"/>
              <w:bottom w:val="single" w:sz="6" w:space="0" w:color="auto"/>
              <w:right w:val="single" w:sz="6" w:space="0" w:color="auto"/>
            </w:tcBorders>
          </w:tcPr>
          <w:p w14:paraId="0CB23DFE"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lastRenderedPageBreak/>
              <w:t>3</w:t>
            </w:r>
          </w:p>
        </w:tc>
        <w:tc>
          <w:tcPr>
            <w:tcW w:w="6414" w:type="dxa"/>
            <w:tcBorders>
              <w:top w:val="single" w:sz="6" w:space="0" w:color="auto"/>
              <w:left w:val="single" w:sz="6" w:space="0" w:color="auto"/>
              <w:bottom w:val="single" w:sz="6" w:space="0" w:color="auto"/>
              <w:right w:val="single" w:sz="6" w:space="0" w:color="auto"/>
            </w:tcBorders>
          </w:tcPr>
          <w:p w14:paraId="2D00E3AF" w14:textId="77777777" w:rsidR="00012C9A" w:rsidRPr="00012C9A" w:rsidRDefault="00012C9A" w:rsidP="00270379">
            <w:pPr>
              <w:spacing w:before="60" w:after="60"/>
              <w:rPr>
                <w:rFonts w:ascii="Aptos Display" w:hAnsi="Aptos Display" w:cs="Tahoma"/>
                <w:bCs/>
                <w:sz w:val="18"/>
                <w:szCs w:val="18"/>
              </w:rPr>
            </w:pPr>
            <w:r w:rsidRPr="00012C9A">
              <w:rPr>
                <w:rFonts w:ascii="Aptos Display" w:hAnsi="Aptos Display" w:cs="Tahoma"/>
                <w:bCs/>
                <w:sz w:val="18"/>
                <w:szCs w:val="18"/>
              </w:rPr>
              <w:t>Zawartość zanieczyszczeń organicznych, wg PN-B-06714-26 [12]. Barwa cieczy nie ciemniejsza niż:</w:t>
            </w:r>
          </w:p>
        </w:tc>
        <w:tc>
          <w:tcPr>
            <w:tcW w:w="1620" w:type="dxa"/>
            <w:tcBorders>
              <w:top w:val="single" w:sz="6" w:space="0" w:color="auto"/>
              <w:left w:val="single" w:sz="6" w:space="0" w:color="auto"/>
              <w:bottom w:val="single" w:sz="6" w:space="0" w:color="auto"/>
              <w:right w:val="single" w:sz="6" w:space="0" w:color="auto"/>
            </w:tcBorders>
          </w:tcPr>
          <w:p w14:paraId="162B8313"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wzorcowa</w:t>
            </w:r>
          </w:p>
        </w:tc>
        <w:tc>
          <w:tcPr>
            <w:tcW w:w="1800" w:type="dxa"/>
            <w:tcBorders>
              <w:top w:val="single" w:sz="6" w:space="0" w:color="auto"/>
              <w:left w:val="single" w:sz="6" w:space="0" w:color="auto"/>
              <w:bottom w:val="single" w:sz="6" w:space="0" w:color="auto"/>
              <w:right w:val="single" w:sz="6" w:space="0" w:color="auto"/>
            </w:tcBorders>
          </w:tcPr>
          <w:p w14:paraId="1E5022DB"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wzorcowa</w:t>
            </w:r>
          </w:p>
        </w:tc>
      </w:tr>
      <w:tr w:rsidR="00012C9A" w:rsidRPr="00012C9A" w14:paraId="0E390BA4" w14:textId="77777777" w:rsidTr="00270379">
        <w:tc>
          <w:tcPr>
            <w:tcW w:w="496" w:type="dxa"/>
            <w:tcBorders>
              <w:top w:val="single" w:sz="6" w:space="0" w:color="auto"/>
              <w:left w:val="single" w:sz="6" w:space="0" w:color="auto"/>
              <w:bottom w:val="single" w:sz="6" w:space="0" w:color="auto"/>
              <w:right w:val="single" w:sz="6" w:space="0" w:color="auto"/>
            </w:tcBorders>
          </w:tcPr>
          <w:p w14:paraId="13510BCD"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4</w:t>
            </w:r>
          </w:p>
        </w:tc>
        <w:tc>
          <w:tcPr>
            <w:tcW w:w="6414" w:type="dxa"/>
            <w:tcBorders>
              <w:top w:val="single" w:sz="6" w:space="0" w:color="auto"/>
              <w:left w:val="single" w:sz="6" w:space="0" w:color="auto"/>
              <w:bottom w:val="single" w:sz="6" w:space="0" w:color="auto"/>
              <w:right w:val="single" w:sz="6" w:space="0" w:color="auto"/>
            </w:tcBorders>
          </w:tcPr>
          <w:p w14:paraId="273E8314" w14:textId="77777777" w:rsidR="00012C9A" w:rsidRPr="00012C9A" w:rsidRDefault="00012C9A" w:rsidP="00270379">
            <w:pPr>
              <w:spacing w:before="60" w:after="60"/>
              <w:rPr>
                <w:rFonts w:ascii="Aptos Display" w:hAnsi="Aptos Display" w:cs="Tahoma"/>
                <w:bCs/>
                <w:sz w:val="18"/>
                <w:szCs w:val="18"/>
              </w:rPr>
            </w:pPr>
            <w:r w:rsidRPr="00012C9A">
              <w:rPr>
                <w:rFonts w:ascii="Aptos Display" w:hAnsi="Aptos Display" w:cs="Tahoma"/>
                <w:bCs/>
                <w:sz w:val="18"/>
                <w:szCs w:val="18"/>
              </w:rPr>
              <w:t>Zawartość nadziarna, wg PN-B-06714-15 [7], % (m/m), nie więcej niż:</w:t>
            </w:r>
          </w:p>
        </w:tc>
        <w:tc>
          <w:tcPr>
            <w:tcW w:w="1620" w:type="dxa"/>
            <w:tcBorders>
              <w:top w:val="single" w:sz="6" w:space="0" w:color="auto"/>
              <w:left w:val="single" w:sz="6" w:space="0" w:color="auto"/>
              <w:bottom w:val="single" w:sz="6" w:space="0" w:color="auto"/>
              <w:right w:val="single" w:sz="6" w:space="0" w:color="auto"/>
            </w:tcBorders>
          </w:tcPr>
          <w:p w14:paraId="2437544F"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20</w:t>
            </w:r>
          </w:p>
        </w:tc>
        <w:tc>
          <w:tcPr>
            <w:tcW w:w="1800" w:type="dxa"/>
            <w:tcBorders>
              <w:top w:val="single" w:sz="6" w:space="0" w:color="auto"/>
              <w:left w:val="single" w:sz="6" w:space="0" w:color="auto"/>
              <w:bottom w:val="single" w:sz="6" w:space="0" w:color="auto"/>
              <w:right w:val="single" w:sz="6" w:space="0" w:color="auto"/>
            </w:tcBorders>
          </w:tcPr>
          <w:p w14:paraId="79AA1D75"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15</w:t>
            </w:r>
          </w:p>
        </w:tc>
      </w:tr>
      <w:tr w:rsidR="00012C9A" w:rsidRPr="00012C9A" w14:paraId="6A53F61D" w14:textId="77777777" w:rsidTr="00270379">
        <w:tc>
          <w:tcPr>
            <w:tcW w:w="496" w:type="dxa"/>
            <w:tcBorders>
              <w:top w:val="single" w:sz="6" w:space="0" w:color="auto"/>
              <w:left w:val="single" w:sz="6" w:space="0" w:color="auto"/>
              <w:bottom w:val="single" w:sz="6" w:space="0" w:color="auto"/>
              <w:right w:val="single" w:sz="6" w:space="0" w:color="auto"/>
            </w:tcBorders>
          </w:tcPr>
          <w:p w14:paraId="3D80490D"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5</w:t>
            </w:r>
          </w:p>
        </w:tc>
        <w:tc>
          <w:tcPr>
            <w:tcW w:w="6414" w:type="dxa"/>
            <w:tcBorders>
              <w:top w:val="single" w:sz="6" w:space="0" w:color="auto"/>
              <w:left w:val="single" w:sz="6" w:space="0" w:color="auto"/>
              <w:bottom w:val="single" w:sz="6" w:space="0" w:color="auto"/>
              <w:right w:val="single" w:sz="6" w:space="0" w:color="auto"/>
            </w:tcBorders>
          </w:tcPr>
          <w:p w14:paraId="7D7F5395" w14:textId="77777777" w:rsidR="00012C9A" w:rsidRPr="00012C9A" w:rsidRDefault="00012C9A" w:rsidP="00270379">
            <w:pPr>
              <w:spacing w:before="60" w:after="60"/>
              <w:rPr>
                <w:rFonts w:ascii="Aptos Display" w:hAnsi="Aptos Display" w:cs="Tahoma"/>
                <w:bCs/>
                <w:sz w:val="18"/>
                <w:szCs w:val="18"/>
              </w:rPr>
            </w:pPr>
            <w:r w:rsidRPr="00012C9A">
              <w:rPr>
                <w:rFonts w:ascii="Aptos Display" w:hAnsi="Aptos Display" w:cs="Tahoma"/>
                <w:bCs/>
                <w:sz w:val="18"/>
                <w:szCs w:val="18"/>
              </w:rPr>
              <w:t xml:space="preserve">Zawartość frakcji od </w:t>
            </w:r>
            <w:smartTag w:uri="urn:schemas-microsoft-com:office:smarttags" w:element="metricconverter">
              <w:smartTagPr>
                <w:attr w:name="ProductID" w:val="2,0 mm"/>
              </w:smartTagPr>
              <w:r w:rsidRPr="00012C9A">
                <w:rPr>
                  <w:rFonts w:ascii="Aptos Display" w:hAnsi="Aptos Display" w:cs="Tahoma"/>
                  <w:bCs/>
                  <w:sz w:val="18"/>
                  <w:szCs w:val="18"/>
                </w:rPr>
                <w:t>2,0 mm</w:t>
              </w:r>
            </w:smartTag>
            <w:r w:rsidRPr="00012C9A">
              <w:rPr>
                <w:rFonts w:ascii="Aptos Display" w:hAnsi="Aptos Display" w:cs="Tahoma"/>
                <w:bCs/>
                <w:sz w:val="18"/>
                <w:szCs w:val="18"/>
              </w:rPr>
              <w:t xml:space="preserve"> do </w:t>
            </w:r>
            <w:smartTag w:uri="urn:schemas-microsoft-com:office:smarttags" w:element="metricconverter">
              <w:smartTagPr>
                <w:attr w:name="ProductID" w:val="4,0 mm"/>
              </w:smartTagPr>
              <w:r w:rsidRPr="00012C9A">
                <w:rPr>
                  <w:rFonts w:ascii="Aptos Display" w:hAnsi="Aptos Display" w:cs="Tahoma"/>
                  <w:bCs/>
                  <w:sz w:val="18"/>
                  <w:szCs w:val="18"/>
                </w:rPr>
                <w:t>4,0 mm</w:t>
              </w:r>
            </w:smartTag>
            <w:r w:rsidRPr="00012C9A">
              <w:rPr>
                <w:rFonts w:ascii="Aptos Display" w:hAnsi="Aptos Display" w:cs="Tahoma"/>
                <w:bCs/>
                <w:sz w:val="18"/>
                <w:szCs w:val="18"/>
              </w:rPr>
              <w:t>, wg PN-B-06714-15 [7], % (m/m), nie mniej niż:</w:t>
            </w:r>
          </w:p>
        </w:tc>
        <w:tc>
          <w:tcPr>
            <w:tcW w:w="1620" w:type="dxa"/>
            <w:tcBorders>
              <w:top w:val="single" w:sz="6" w:space="0" w:color="auto"/>
              <w:left w:val="single" w:sz="6" w:space="0" w:color="auto"/>
              <w:bottom w:val="single" w:sz="6" w:space="0" w:color="auto"/>
              <w:right w:val="single" w:sz="6" w:space="0" w:color="auto"/>
            </w:tcBorders>
          </w:tcPr>
          <w:p w14:paraId="18B66F7F"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nie</w:t>
            </w:r>
          </w:p>
          <w:p w14:paraId="29E01210" w14:textId="77777777" w:rsidR="00012C9A" w:rsidRPr="00012C9A" w:rsidRDefault="00012C9A" w:rsidP="00270379">
            <w:pPr>
              <w:spacing w:after="60"/>
              <w:jc w:val="center"/>
              <w:rPr>
                <w:rFonts w:ascii="Aptos Display" w:hAnsi="Aptos Display" w:cs="Tahoma"/>
                <w:bCs/>
                <w:sz w:val="18"/>
                <w:szCs w:val="18"/>
              </w:rPr>
            </w:pPr>
            <w:r w:rsidRPr="00012C9A">
              <w:rPr>
                <w:rFonts w:ascii="Aptos Display" w:hAnsi="Aptos Display" w:cs="Tahoma"/>
                <w:bCs/>
                <w:sz w:val="18"/>
                <w:szCs w:val="18"/>
              </w:rPr>
              <w:t>bada się</w:t>
            </w:r>
          </w:p>
        </w:tc>
        <w:tc>
          <w:tcPr>
            <w:tcW w:w="1800" w:type="dxa"/>
            <w:tcBorders>
              <w:top w:val="single" w:sz="6" w:space="0" w:color="auto"/>
              <w:left w:val="single" w:sz="6" w:space="0" w:color="auto"/>
              <w:bottom w:val="single" w:sz="6" w:space="0" w:color="auto"/>
              <w:right w:val="single" w:sz="6" w:space="0" w:color="auto"/>
            </w:tcBorders>
          </w:tcPr>
          <w:p w14:paraId="1421A8C3" w14:textId="77777777" w:rsidR="00012C9A" w:rsidRPr="00012C9A" w:rsidRDefault="00012C9A" w:rsidP="00270379">
            <w:pPr>
              <w:spacing w:before="180" w:after="60"/>
              <w:jc w:val="center"/>
              <w:rPr>
                <w:rFonts w:ascii="Aptos Display" w:hAnsi="Aptos Display" w:cs="Tahoma"/>
                <w:bCs/>
                <w:sz w:val="18"/>
                <w:szCs w:val="18"/>
              </w:rPr>
            </w:pPr>
            <w:r w:rsidRPr="00012C9A">
              <w:rPr>
                <w:rFonts w:ascii="Aptos Display" w:hAnsi="Aptos Display" w:cs="Tahoma"/>
                <w:bCs/>
                <w:sz w:val="18"/>
                <w:szCs w:val="18"/>
              </w:rPr>
              <w:t>15</w:t>
            </w:r>
          </w:p>
        </w:tc>
      </w:tr>
    </w:tbl>
    <w:p w14:paraId="321595FF" w14:textId="77777777" w:rsidR="00012C9A" w:rsidRPr="00012C9A" w:rsidRDefault="00012C9A" w:rsidP="00012C9A">
      <w:pPr>
        <w:rPr>
          <w:rFonts w:ascii="Aptos Display" w:hAnsi="Aptos Display" w:cs="Tahoma"/>
          <w:bCs/>
          <w:sz w:val="18"/>
          <w:szCs w:val="18"/>
        </w:rPr>
      </w:pPr>
    </w:p>
    <w:p w14:paraId="01281ADA"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3. sprzęt</w:t>
      </w:r>
    </w:p>
    <w:p w14:paraId="7A9ACE0C"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3.1. Ogólne wymagania dotyczące sprzętu</w:t>
      </w:r>
    </w:p>
    <w:p w14:paraId="1FDF8CB0"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Ogólne wymagania dotyczące sprzętu podano w SST D-05.02.00 „Nawierzchnie twarde nieulepszone. Wymagania ogólne” pkt 3.</w:t>
      </w:r>
    </w:p>
    <w:p w14:paraId="5E24F15C"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3.2. Sprzęt do wykonania nawierzchni</w:t>
      </w:r>
    </w:p>
    <w:p w14:paraId="4A4C43D1"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Wykonawca przystępujący do wykonania robót powinien wykazać się możliwością korzystania z następującego sprzętu:</w:t>
      </w:r>
    </w:p>
    <w:p w14:paraId="6AD28A41"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układarek lub równiarek do rozścielania tłucznia,</w:t>
      </w:r>
    </w:p>
    <w:p w14:paraId="2A0EDDF2"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walców statycznych, zwykle o nacisku jednostkowym co najmniej 30 kN/m, ew. walców wibracyjnych o nacisku jednostkowym wału wibrującego co najmniej 18 kN/m lub płytowych zagęszczarek wibracyjnych o nacisku jednostkowym co najmniej 16 kN/m</w:t>
      </w:r>
      <w:r w:rsidRPr="00012C9A">
        <w:rPr>
          <w:rFonts w:ascii="Aptos Display" w:hAnsi="Aptos Display" w:cs="Tahoma"/>
          <w:bCs/>
          <w:sz w:val="18"/>
          <w:szCs w:val="18"/>
          <w:vertAlign w:val="superscript"/>
        </w:rPr>
        <w:t>2</w:t>
      </w:r>
      <w:r w:rsidRPr="00012C9A">
        <w:rPr>
          <w:rFonts w:ascii="Aptos Display" w:hAnsi="Aptos Display" w:cs="Tahoma"/>
          <w:bCs/>
          <w:sz w:val="18"/>
          <w:szCs w:val="18"/>
        </w:rPr>
        <w:t xml:space="preserve">, </w:t>
      </w:r>
    </w:p>
    <w:p w14:paraId="176549FC" w14:textId="77777777" w:rsidR="00012C9A" w:rsidRPr="00012C9A" w:rsidRDefault="00012C9A" w:rsidP="00012C9A">
      <w:pPr>
        <w:numPr>
          <w:ilvl w:val="0"/>
          <w:numId w:val="27"/>
        </w:numPr>
        <w:overflowPunct w:val="0"/>
        <w:autoSpaceDE w:val="0"/>
        <w:autoSpaceDN w:val="0"/>
        <w:adjustRightInd w:val="0"/>
        <w:spacing w:after="120"/>
        <w:ind w:left="284" w:hanging="284"/>
        <w:jc w:val="both"/>
        <w:textAlignment w:val="baseline"/>
        <w:rPr>
          <w:rFonts w:ascii="Aptos Display" w:hAnsi="Aptos Display" w:cs="Tahoma"/>
          <w:bCs/>
          <w:sz w:val="18"/>
          <w:szCs w:val="18"/>
        </w:rPr>
      </w:pPr>
      <w:r w:rsidRPr="00012C9A">
        <w:rPr>
          <w:rFonts w:ascii="Aptos Display" w:hAnsi="Aptos Display" w:cs="Tahoma"/>
          <w:bCs/>
          <w:sz w:val="18"/>
          <w:szCs w:val="18"/>
        </w:rPr>
        <w:t>przewoźnych zbiorników do wody (beczkowozów) zaopatrzonych w urządzenia do rozpryskiwania wody oraz pomp do napełniania beczkowozów wodą.</w:t>
      </w:r>
    </w:p>
    <w:p w14:paraId="23D3FD73"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4. transport</w:t>
      </w:r>
    </w:p>
    <w:p w14:paraId="16AEE166" w14:textId="77777777" w:rsidR="00012C9A" w:rsidRPr="00012C9A" w:rsidRDefault="00012C9A" w:rsidP="00012C9A">
      <w:pPr>
        <w:spacing w:after="120"/>
        <w:ind w:firstLine="709"/>
        <w:jc w:val="both"/>
        <w:rPr>
          <w:rFonts w:ascii="Aptos Display" w:hAnsi="Aptos Display" w:cs="Tahoma"/>
          <w:bCs/>
          <w:sz w:val="18"/>
          <w:szCs w:val="18"/>
        </w:rPr>
      </w:pPr>
      <w:r w:rsidRPr="00012C9A">
        <w:rPr>
          <w:rFonts w:ascii="Aptos Display" w:hAnsi="Aptos Display" w:cs="Tahoma"/>
          <w:bCs/>
          <w:sz w:val="18"/>
          <w:szCs w:val="18"/>
        </w:rPr>
        <w:t>Ogólne wymagania dotyczące transportu podano w SST D-05.02.00 „Nawierzchnie twarde nieulepszone. Wymagania ogólne” pkt 4.</w:t>
      </w:r>
    </w:p>
    <w:p w14:paraId="4E09B782"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5. wykonanie robót</w:t>
      </w:r>
    </w:p>
    <w:p w14:paraId="65D1CB91"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5.1. Ogólne zasady wykonania robót</w:t>
      </w:r>
    </w:p>
    <w:p w14:paraId="3C7B759C"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Ogólne zasady wykonania robót podano w SST D-05.02.00 „Nawierzchnie twarde nieulepszone. Wymagania ogólne” pkt 5.</w:t>
      </w:r>
    </w:p>
    <w:p w14:paraId="675BA5C8"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5.2. Przygotowanie podłoża</w:t>
      </w:r>
    </w:p>
    <w:p w14:paraId="41F3C7C4"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Podłoże pod nawierzchnię tłuczniową powinno być przygotowane zgodnie z warunkami ogólnymi określonymi w SST D-05.02.00 „Nawierzchnie twarde nieulepszone. Wymagania ogólne” pkt 5.2.</w:t>
      </w:r>
    </w:p>
    <w:p w14:paraId="40438970"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Nawierzchnia tłuczniowa powinna być ułożona na podłożu zapewniającym nieprzenikanie drobnych cząstek gruntu do warstwy nawierzchni. Na gruncie spoistym, pod nawierzchnią tłuczniową powinna być ułożona warstwa odcinająca albo warstwa </w:t>
      </w:r>
      <w:proofErr w:type="spellStart"/>
      <w:r w:rsidRPr="00012C9A">
        <w:rPr>
          <w:rFonts w:ascii="Aptos Display" w:hAnsi="Aptos Display" w:cs="Tahoma"/>
          <w:bCs/>
          <w:sz w:val="18"/>
          <w:szCs w:val="18"/>
        </w:rPr>
        <w:t>geotekstyliów</w:t>
      </w:r>
      <w:proofErr w:type="spellEnd"/>
      <w:r w:rsidRPr="00012C9A">
        <w:rPr>
          <w:rFonts w:ascii="Aptos Display" w:hAnsi="Aptos Display" w:cs="Tahoma"/>
          <w:bCs/>
          <w:sz w:val="18"/>
          <w:szCs w:val="18"/>
        </w:rPr>
        <w:t>.</w:t>
      </w:r>
    </w:p>
    <w:p w14:paraId="79FC625A"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 przypadku zastosowania pomiędzy warstwą nawierzchni tłuczniowej a spoistym gruntem podłoża warstwy odcinającej, powinien być spełniony warunek nieprzenikania cząstek drobnych, wyrażony wzorem:</w:t>
      </w:r>
    </w:p>
    <w:p w14:paraId="625620A3" w14:textId="77777777" w:rsidR="00012C9A" w:rsidRPr="00012C9A" w:rsidRDefault="00012C9A" w:rsidP="00012C9A">
      <w:pPr>
        <w:rPr>
          <w:rFonts w:ascii="Aptos Display" w:hAnsi="Aptos Display" w:cs="Tahoma"/>
          <w:bCs/>
          <w:sz w:val="18"/>
          <w:szCs w:val="18"/>
        </w:rPr>
      </w:pPr>
      <w:r w:rsidRPr="00012C9A">
        <w:rPr>
          <w:rFonts w:ascii="Aptos Display" w:hAnsi="Aptos Display" w:cs="Tahoma"/>
          <w:bCs/>
          <w:sz w:val="18"/>
          <w:szCs w:val="18"/>
        </w:rPr>
        <w:tab/>
      </w:r>
      <w:r w:rsidRPr="00012C9A">
        <w:rPr>
          <w:rFonts w:ascii="Aptos Display" w:hAnsi="Aptos Display" w:cs="Tahoma"/>
          <w:bCs/>
          <w:sz w:val="18"/>
          <w:szCs w:val="18"/>
        </w:rPr>
        <w:tab/>
      </w:r>
      <w:r w:rsidRPr="00012C9A">
        <w:rPr>
          <w:rFonts w:ascii="Aptos Display" w:hAnsi="Aptos Display" w:cs="Tahoma"/>
          <w:bCs/>
          <w:sz w:val="18"/>
          <w:szCs w:val="18"/>
        </w:rPr>
        <w:tab/>
      </w:r>
      <w:r w:rsidRPr="00012C9A">
        <w:rPr>
          <w:rFonts w:ascii="Aptos Display" w:hAnsi="Aptos Display" w:cs="Tahoma"/>
          <w:bCs/>
          <w:sz w:val="18"/>
          <w:szCs w:val="18"/>
        </w:rPr>
        <w:tab/>
      </w:r>
      <w:r w:rsidRPr="00012C9A">
        <w:rPr>
          <w:rFonts w:ascii="Aptos Display" w:hAnsi="Aptos Display" w:cs="Tahoma"/>
          <w:bCs/>
          <w:sz w:val="18"/>
          <w:szCs w:val="18"/>
        </w:rPr>
        <w:tab/>
        <w:t xml:space="preserve">  </w:t>
      </w:r>
      <w:r w:rsidRPr="00012C9A">
        <w:rPr>
          <w:rFonts w:ascii="Aptos Display" w:hAnsi="Aptos Display" w:cs="Tahoma"/>
          <w:bCs/>
          <w:position w:val="-34"/>
          <w:sz w:val="18"/>
          <w:szCs w:val="18"/>
        </w:rPr>
        <w:object w:dxaOrig="660" w:dyaOrig="820" w14:anchorId="67136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6pt" o:ole="">
            <v:imagedata r:id="rId5" o:title=""/>
          </v:shape>
          <o:OLEObject Type="Embed" ProgID="Equation.2" ShapeID="_x0000_i1025" DrawAspect="Content" ObjectID="_1808816198" r:id="rId6"/>
        </w:object>
      </w:r>
    </w:p>
    <w:p w14:paraId="1D2EF67E" w14:textId="77777777" w:rsidR="00012C9A" w:rsidRPr="00012C9A" w:rsidRDefault="00012C9A" w:rsidP="00012C9A">
      <w:pPr>
        <w:rPr>
          <w:rFonts w:ascii="Aptos Display" w:hAnsi="Aptos Display" w:cs="Tahoma"/>
          <w:bCs/>
          <w:sz w:val="18"/>
          <w:szCs w:val="18"/>
        </w:rPr>
      </w:pPr>
      <w:r w:rsidRPr="00012C9A">
        <w:rPr>
          <w:rFonts w:ascii="Aptos Display" w:hAnsi="Aptos Display" w:cs="Tahoma"/>
          <w:bCs/>
          <w:sz w:val="18"/>
          <w:szCs w:val="18"/>
        </w:rPr>
        <w:t>gdzie:</w:t>
      </w:r>
    </w:p>
    <w:p w14:paraId="2DB2FB1E"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D</w:t>
      </w:r>
      <w:r w:rsidRPr="00012C9A">
        <w:rPr>
          <w:rFonts w:ascii="Aptos Display" w:hAnsi="Aptos Display" w:cs="Tahoma"/>
          <w:bCs/>
          <w:sz w:val="18"/>
          <w:szCs w:val="18"/>
          <w:vertAlign w:val="subscript"/>
        </w:rPr>
        <w:t>15</w:t>
      </w:r>
      <w:r w:rsidRPr="00012C9A">
        <w:rPr>
          <w:rFonts w:ascii="Aptos Display" w:hAnsi="Aptos Display" w:cs="Tahoma"/>
          <w:bCs/>
          <w:sz w:val="18"/>
          <w:szCs w:val="18"/>
        </w:rPr>
        <w:t xml:space="preserve"> - wymiar sita, przez które przechodzi 15% </w:t>
      </w:r>
      <w:proofErr w:type="spellStart"/>
      <w:r w:rsidRPr="00012C9A">
        <w:rPr>
          <w:rFonts w:ascii="Aptos Display" w:hAnsi="Aptos Display" w:cs="Tahoma"/>
          <w:bCs/>
          <w:sz w:val="18"/>
          <w:szCs w:val="18"/>
        </w:rPr>
        <w:t>ziarn</w:t>
      </w:r>
      <w:proofErr w:type="spellEnd"/>
      <w:r w:rsidRPr="00012C9A">
        <w:rPr>
          <w:rFonts w:ascii="Aptos Display" w:hAnsi="Aptos Display" w:cs="Tahoma"/>
          <w:bCs/>
          <w:sz w:val="18"/>
          <w:szCs w:val="18"/>
        </w:rPr>
        <w:t xml:space="preserve"> warstwy odcinającej,</w:t>
      </w:r>
    </w:p>
    <w:p w14:paraId="4658825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D</w:t>
      </w:r>
      <w:r w:rsidRPr="00012C9A">
        <w:rPr>
          <w:rFonts w:ascii="Aptos Display" w:hAnsi="Aptos Display" w:cs="Tahoma"/>
          <w:bCs/>
          <w:sz w:val="18"/>
          <w:szCs w:val="18"/>
          <w:vertAlign w:val="subscript"/>
        </w:rPr>
        <w:t>85</w:t>
      </w:r>
      <w:r w:rsidRPr="00012C9A">
        <w:rPr>
          <w:rFonts w:ascii="Aptos Display" w:hAnsi="Aptos Display" w:cs="Tahoma"/>
          <w:bCs/>
          <w:sz w:val="18"/>
          <w:szCs w:val="18"/>
        </w:rPr>
        <w:t xml:space="preserve"> - wymiar sita, przez które przechodzi 85% </w:t>
      </w:r>
      <w:proofErr w:type="spellStart"/>
      <w:r w:rsidRPr="00012C9A">
        <w:rPr>
          <w:rFonts w:ascii="Aptos Display" w:hAnsi="Aptos Display" w:cs="Tahoma"/>
          <w:bCs/>
          <w:sz w:val="18"/>
          <w:szCs w:val="18"/>
        </w:rPr>
        <w:t>ziarn</w:t>
      </w:r>
      <w:proofErr w:type="spellEnd"/>
      <w:r w:rsidRPr="00012C9A">
        <w:rPr>
          <w:rFonts w:ascii="Aptos Display" w:hAnsi="Aptos Display" w:cs="Tahoma"/>
          <w:bCs/>
          <w:sz w:val="18"/>
          <w:szCs w:val="18"/>
        </w:rPr>
        <w:t xml:space="preserve"> gruntu podłoża.</w:t>
      </w:r>
    </w:p>
    <w:p w14:paraId="4C8D38A5" w14:textId="77777777" w:rsidR="00012C9A" w:rsidRPr="00012C9A" w:rsidRDefault="00012C9A" w:rsidP="00012C9A">
      <w:pPr>
        <w:jc w:val="both"/>
        <w:rPr>
          <w:rFonts w:ascii="Aptos Display" w:hAnsi="Aptos Display" w:cs="Tahoma"/>
          <w:bCs/>
          <w:sz w:val="18"/>
          <w:szCs w:val="18"/>
        </w:rPr>
      </w:pPr>
    </w:p>
    <w:p w14:paraId="60C2E124"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r>
      <w:proofErr w:type="spellStart"/>
      <w:r w:rsidRPr="00012C9A">
        <w:rPr>
          <w:rFonts w:ascii="Aptos Display" w:hAnsi="Aptos Display" w:cs="Tahoma"/>
          <w:bCs/>
          <w:sz w:val="18"/>
          <w:szCs w:val="18"/>
        </w:rPr>
        <w:t>Geotekstylia</w:t>
      </w:r>
      <w:proofErr w:type="spellEnd"/>
      <w:r w:rsidRPr="00012C9A">
        <w:rPr>
          <w:rFonts w:ascii="Aptos Display" w:hAnsi="Aptos Display" w:cs="Tahoma"/>
          <w:bCs/>
          <w:sz w:val="18"/>
          <w:szCs w:val="18"/>
        </w:rPr>
        <w:t xml:space="preserve"> przewidziane do użycia pod nawierzchnię tłuczniową powinny posiadać aprobatę techniczną wydaną przez uprawnioną jednostkę. W szczególności wymagana jest odpowiednia wytrzymałość mechaniczna </w:t>
      </w:r>
      <w:proofErr w:type="spellStart"/>
      <w:r w:rsidRPr="00012C9A">
        <w:rPr>
          <w:rFonts w:ascii="Aptos Display" w:hAnsi="Aptos Display" w:cs="Tahoma"/>
          <w:bCs/>
          <w:sz w:val="18"/>
          <w:szCs w:val="18"/>
        </w:rPr>
        <w:t>geotekstyliów</w:t>
      </w:r>
      <w:proofErr w:type="spellEnd"/>
      <w:r w:rsidRPr="00012C9A">
        <w:rPr>
          <w:rFonts w:ascii="Aptos Display" w:hAnsi="Aptos Display" w:cs="Tahoma"/>
          <w:bCs/>
          <w:sz w:val="18"/>
          <w:szCs w:val="18"/>
        </w:rPr>
        <w:t>, uniemożliwiająca ich przebicie przez ziarna tłucznia oraz odpowiednie właściwości filtracyjne, dostosowane do uziarnienia podłoża gruntowego.</w:t>
      </w:r>
    </w:p>
    <w:p w14:paraId="2F43FBB2"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5.3. Odcinek próbny</w:t>
      </w:r>
    </w:p>
    <w:p w14:paraId="5E1B986E"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Jeżeli w SST przewidziano konieczność wykonania odcinka próbnego, to co najmniej na      3 dni przed rozpoczęciem robót Wykonawca powinien wykonać odcinek próbny w celu:</w:t>
      </w:r>
    </w:p>
    <w:p w14:paraId="63B399B6"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stwierdzenia, czy sprzęt stosowany przy rozkładaniu i zagęszczaniu jest właściwy,</w:t>
      </w:r>
    </w:p>
    <w:p w14:paraId="7C1CCE94"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określenia grubości warstwy w stanie luźnym, koniecznej do uzyskania wymaganej grubości warstwy zagęszczonej,</w:t>
      </w:r>
    </w:p>
    <w:p w14:paraId="782E0071"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ustalenia liczby przejść sprzętu zagęszczającego, koniecznej do uzyskania wymaganego zagęszczenia warstwy.</w:t>
      </w:r>
    </w:p>
    <w:p w14:paraId="17D3F8D9"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Na odcinku próbnym Wykonawca powinien użyć takich materiałów oraz sprzętu, jakie będą stosowane do wykonywania nawierzchni.</w:t>
      </w:r>
    </w:p>
    <w:p w14:paraId="39FE51CF"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Powierzchnia odcinka próbnego powinna wynosić od 400 do </w:t>
      </w:r>
      <w:smartTag w:uri="urn:schemas-microsoft-com:office:smarttags" w:element="metricconverter">
        <w:smartTagPr>
          <w:attr w:name="ProductID" w:val="800 m2"/>
        </w:smartTagPr>
        <w:r w:rsidRPr="00012C9A">
          <w:rPr>
            <w:rFonts w:ascii="Aptos Display" w:hAnsi="Aptos Display" w:cs="Tahoma"/>
            <w:bCs/>
            <w:sz w:val="18"/>
            <w:szCs w:val="18"/>
          </w:rPr>
          <w:t>800 m</w:t>
        </w:r>
        <w:r w:rsidRPr="00012C9A">
          <w:rPr>
            <w:rFonts w:ascii="Aptos Display" w:hAnsi="Aptos Display" w:cs="Tahoma"/>
            <w:bCs/>
            <w:sz w:val="18"/>
            <w:szCs w:val="18"/>
            <w:vertAlign w:val="superscript"/>
          </w:rPr>
          <w:t>2</w:t>
        </w:r>
      </w:smartTag>
      <w:r w:rsidRPr="00012C9A">
        <w:rPr>
          <w:rFonts w:ascii="Aptos Display" w:hAnsi="Aptos Display" w:cs="Tahoma"/>
          <w:bCs/>
          <w:sz w:val="18"/>
          <w:szCs w:val="18"/>
        </w:rPr>
        <w:t xml:space="preserve">, a długość nie powinna być mniejsza niż </w:t>
      </w:r>
      <w:smartTag w:uri="urn:schemas-microsoft-com:office:smarttags" w:element="metricconverter">
        <w:smartTagPr>
          <w:attr w:name="ProductID" w:val="200 m"/>
        </w:smartTagPr>
        <w:r w:rsidRPr="00012C9A">
          <w:rPr>
            <w:rFonts w:ascii="Aptos Display" w:hAnsi="Aptos Display" w:cs="Tahoma"/>
            <w:bCs/>
            <w:sz w:val="18"/>
            <w:szCs w:val="18"/>
          </w:rPr>
          <w:t>200 m</w:t>
        </w:r>
      </w:smartTag>
      <w:r w:rsidRPr="00012C9A">
        <w:rPr>
          <w:rFonts w:ascii="Aptos Display" w:hAnsi="Aptos Display" w:cs="Tahoma"/>
          <w:bCs/>
          <w:sz w:val="18"/>
          <w:szCs w:val="18"/>
        </w:rPr>
        <w:t>.</w:t>
      </w:r>
    </w:p>
    <w:p w14:paraId="6C9535C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Odcinek próbny powinien być zlokalizowany w miejscu wskazanym przez Inżyniera.</w:t>
      </w:r>
    </w:p>
    <w:p w14:paraId="333D33B7"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Wykonawca może przystąpić do wykonywania nawierzchni po zaakceptowaniu odcinka próbnego przez Inżyniera.</w:t>
      </w:r>
    </w:p>
    <w:p w14:paraId="4DF5C946"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lastRenderedPageBreak/>
        <w:t>5.4. Wbudowanie i zagęszczanie kruszywa</w:t>
      </w:r>
    </w:p>
    <w:p w14:paraId="69375B71"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Minimalna grubość warstwy nawierzchni tłuczniowej nie może być po zagęszczeniu mniejsza od </w:t>
      </w:r>
      <w:smartTag w:uri="urn:schemas-microsoft-com:office:smarttags" w:element="metricconverter">
        <w:smartTagPr>
          <w:attr w:name="ProductID" w:val="7 cm"/>
        </w:smartTagPr>
        <w:r w:rsidRPr="00012C9A">
          <w:rPr>
            <w:rFonts w:ascii="Aptos Display" w:hAnsi="Aptos Display" w:cs="Tahoma"/>
            <w:bCs/>
            <w:sz w:val="18"/>
            <w:szCs w:val="18"/>
          </w:rPr>
          <w:t>7 cm</w:t>
        </w:r>
      </w:smartTag>
      <w:r w:rsidRPr="00012C9A">
        <w:rPr>
          <w:rFonts w:ascii="Aptos Display" w:hAnsi="Aptos Display" w:cs="Tahoma"/>
          <w:bCs/>
          <w:sz w:val="18"/>
          <w:szCs w:val="18"/>
        </w:rPr>
        <w:t>.</w:t>
      </w:r>
    </w:p>
    <w:p w14:paraId="0BBBF62A"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Maksymalna grubość warstwy nawierzchni po zagęszczeniu nie może przekraczać </w:t>
      </w:r>
      <w:smartTag w:uri="urn:schemas-microsoft-com:office:smarttags" w:element="metricconverter">
        <w:smartTagPr>
          <w:attr w:name="ProductID" w:val="20 cm"/>
        </w:smartTagPr>
        <w:r w:rsidRPr="00012C9A">
          <w:rPr>
            <w:rFonts w:ascii="Aptos Display" w:hAnsi="Aptos Display" w:cs="Tahoma"/>
            <w:bCs/>
            <w:sz w:val="18"/>
            <w:szCs w:val="18"/>
          </w:rPr>
          <w:t>20 cm</w:t>
        </w:r>
      </w:smartTag>
      <w:r w:rsidRPr="00012C9A">
        <w:rPr>
          <w:rFonts w:ascii="Aptos Display" w:hAnsi="Aptos Display" w:cs="Tahoma"/>
          <w:bCs/>
          <w:sz w:val="18"/>
          <w:szCs w:val="18"/>
        </w:rPr>
        <w:t xml:space="preserve">. Nawierzchnię o grubości powyżej </w:t>
      </w:r>
      <w:smartTag w:uri="urn:schemas-microsoft-com:office:smarttags" w:element="metricconverter">
        <w:smartTagPr>
          <w:attr w:name="ProductID" w:val="20 cm"/>
        </w:smartTagPr>
        <w:r w:rsidRPr="00012C9A">
          <w:rPr>
            <w:rFonts w:ascii="Aptos Display" w:hAnsi="Aptos Display" w:cs="Tahoma"/>
            <w:bCs/>
            <w:sz w:val="18"/>
            <w:szCs w:val="18"/>
          </w:rPr>
          <w:t>20 cm</w:t>
        </w:r>
      </w:smartTag>
      <w:r w:rsidRPr="00012C9A">
        <w:rPr>
          <w:rFonts w:ascii="Aptos Display" w:hAnsi="Aptos Display" w:cs="Tahoma"/>
          <w:bCs/>
          <w:sz w:val="18"/>
          <w:szCs w:val="18"/>
        </w:rPr>
        <w:t xml:space="preserve"> należy wykonywać w dwóch warstwach.</w:t>
      </w:r>
    </w:p>
    <w:p w14:paraId="44DF6341"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Kruszywo grube powinno być rozkładane w warstwie o jednakowej grubości, przy użyciu układarki albo równiarki. Grubość rozłożonej warstwy luźnego kruszywa powinna być taka, aby po jej zagęszczeniu i zaklinowaniu osiągnięto grubość projektowaną.</w:t>
      </w:r>
    </w:p>
    <w:p w14:paraId="48EF7EB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Kruszywo grube po rozłożeniu powinno być zagęszczane przejściami walca statycznego gładkiego, o nacisku jednostkowym nie mniejszym niż 30 kN/m. Zagęszczenie nawierzchni           o przekroju daszkowym powinno rozpocząć się od krawędzi i stopniowo przesuwać pasami podłużnymi, częściowo nakładającymi się, w kierunku jej osi. Zagęszczanie nawierzchni               o jednostronnym spadku poprzecznym powinno rozpocząć się od dolnej krawędzi i przesuwać pasami podłużnymi, częściowo nakładającymi się, w kierunku jej górnej krawędzi. Dobór walca gładkiego w zależności od twardości tłucznia, można przyjmować według tablicy 4.</w:t>
      </w:r>
    </w:p>
    <w:p w14:paraId="26DD24F9" w14:textId="77777777" w:rsidR="00012C9A" w:rsidRPr="00012C9A" w:rsidRDefault="00012C9A" w:rsidP="00012C9A">
      <w:pPr>
        <w:spacing w:after="120"/>
        <w:rPr>
          <w:rFonts w:ascii="Aptos Display" w:hAnsi="Aptos Display" w:cs="Tahoma"/>
          <w:bCs/>
          <w:sz w:val="18"/>
          <w:szCs w:val="18"/>
        </w:rPr>
      </w:pPr>
    </w:p>
    <w:p w14:paraId="0CE02CEB" w14:textId="77777777" w:rsidR="00012C9A" w:rsidRPr="00012C9A" w:rsidRDefault="00012C9A" w:rsidP="00012C9A">
      <w:pPr>
        <w:spacing w:after="120"/>
        <w:rPr>
          <w:rFonts w:ascii="Aptos Display" w:hAnsi="Aptos Display" w:cs="Tahoma"/>
          <w:bCs/>
          <w:sz w:val="18"/>
          <w:szCs w:val="18"/>
        </w:rPr>
      </w:pPr>
      <w:r w:rsidRPr="00012C9A">
        <w:rPr>
          <w:rFonts w:ascii="Aptos Display" w:hAnsi="Aptos Display" w:cs="Tahoma"/>
          <w:bCs/>
          <w:sz w:val="18"/>
          <w:szCs w:val="18"/>
        </w:rPr>
        <w:t>Tablica 4. Dobór walca gładkiego w zależności od twardości tłucznia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10"/>
        <w:gridCol w:w="3060"/>
      </w:tblGrid>
      <w:tr w:rsidR="00012C9A" w:rsidRPr="00012C9A" w14:paraId="6A349123" w14:textId="77777777" w:rsidTr="00270379">
        <w:tc>
          <w:tcPr>
            <w:tcW w:w="6010" w:type="dxa"/>
            <w:tcBorders>
              <w:bottom w:val="double" w:sz="6" w:space="0" w:color="auto"/>
            </w:tcBorders>
          </w:tcPr>
          <w:p w14:paraId="0F27D94A"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Twardość i wytrzymałość na ściskanie skały,</w:t>
            </w:r>
          </w:p>
          <w:p w14:paraId="06C79BEA"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z której wykonano tłuczeń</w:t>
            </w:r>
          </w:p>
        </w:tc>
        <w:tc>
          <w:tcPr>
            <w:tcW w:w="3060" w:type="dxa"/>
            <w:tcBorders>
              <w:bottom w:val="double" w:sz="6" w:space="0" w:color="auto"/>
            </w:tcBorders>
          </w:tcPr>
          <w:p w14:paraId="32B5240B" w14:textId="77777777" w:rsidR="00012C9A" w:rsidRPr="00012C9A" w:rsidRDefault="00012C9A" w:rsidP="00270379">
            <w:pPr>
              <w:spacing w:before="60" w:after="60"/>
              <w:jc w:val="center"/>
              <w:rPr>
                <w:rFonts w:ascii="Aptos Display" w:hAnsi="Aptos Display" w:cs="Tahoma"/>
                <w:bCs/>
                <w:sz w:val="18"/>
                <w:szCs w:val="18"/>
              </w:rPr>
            </w:pPr>
            <w:r w:rsidRPr="00012C9A">
              <w:rPr>
                <w:rFonts w:ascii="Aptos Display" w:hAnsi="Aptos Display" w:cs="Tahoma"/>
                <w:bCs/>
                <w:sz w:val="18"/>
                <w:szCs w:val="18"/>
              </w:rPr>
              <w:t>Dopuszczalny nacisk kN/m            szerokości tylnych kół walca</w:t>
            </w:r>
          </w:p>
        </w:tc>
      </w:tr>
      <w:tr w:rsidR="00012C9A" w:rsidRPr="00012C9A" w14:paraId="0551D97E" w14:textId="77777777" w:rsidTr="00270379">
        <w:tc>
          <w:tcPr>
            <w:tcW w:w="6010" w:type="dxa"/>
            <w:tcBorders>
              <w:top w:val="nil"/>
            </w:tcBorders>
          </w:tcPr>
          <w:p w14:paraId="7DB0CF11"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Miękka, od 30 do 60 MPa</w:t>
            </w:r>
          </w:p>
          <w:p w14:paraId="0304B9D6" w14:textId="77777777" w:rsidR="00012C9A" w:rsidRPr="00012C9A" w:rsidRDefault="00012C9A" w:rsidP="00270379">
            <w:pPr>
              <w:rPr>
                <w:rFonts w:ascii="Aptos Display" w:hAnsi="Aptos Display" w:cs="Tahoma"/>
                <w:bCs/>
                <w:sz w:val="18"/>
                <w:szCs w:val="18"/>
              </w:rPr>
            </w:pPr>
            <w:proofErr w:type="spellStart"/>
            <w:r w:rsidRPr="00012C9A">
              <w:rPr>
                <w:rFonts w:ascii="Aptos Display" w:hAnsi="Aptos Display" w:cs="Tahoma"/>
                <w:bCs/>
                <w:sz w:val="18"/>
                <w:szCs w:val="18"/>
              </w:rPr>
              <w:t>Średniotwarda</w:t>
            </w:r>
            <w:proofErr w:type="spellEnd"/>
            <w:r w:rsidRPr="00012C9A">
              <w:rPr>
                <w:rFonts w:ascii="Aptos Display" w:hAnsi="Aptos Display" w:cs="Tahoma"/>
                <w:bCs/>
                <w:sz w:val="18"/>
                <w:szCs w:val="18"/>
              </w:rPr>
              <w:t>, od 60 do 100 MPa</w:t>
            </w:r>
          </w:p>
          <w:p w14:paraId="675A078E" w14:textId="77777777" w:rsidR="00012C9A" w:rsidRPr="00012C9A" w:rsidRDefault="00012C9A" w:rsidP="00270379">
            <w:pPr>
              <w:rPr>
                <w:rFonts w:ascii="Aptos Display" w:hAnsi="Aptos Display" w:cs="Tahoma"/>
                <w:bCs/>
                <w:sz w:val="18"/>
                <w:szCs w:val="18"/>
              </w:rPr>
            </w:pPr>
            <w:r w:rsidRPr="00012C9A">
              <w:rPr>
                <w:rFonts w:ascii="Aptos Display" w:hAnsi="Aptos Display" w:cs="Tahoma"/>
                <w:bCs/>
                <w:sz w:val="18"/>
                <w:szCs w:val="18"/>
              </w:rPr>
              <w:t>Twarda, od 100 do 200 MPa</w:t>
            </w:r>
          </w:p>
          <w:p w14:paraId="03E0B100" w14:textId="77777777" w:rsidR="00012C9A" w:rsidRPr="00012C9A" w:rsidRDefault="00012C9A" w:rsidP="00270379">
            <w:pPr>
              <w:spacing w:after="60"/>
              <w:rPr>
                <w:rFonts w:ascii="Aptos Display" w:hAnsi="Aptos Display" w:cs="Tahoma"/>
                <w:bCs/>
                <w:sz w:val="18"/>
                <w:szCs w:val="18"/>
              </w:rPr>
            </w:pPr>
            <w:r w:rsidRPr="00012C9A">
              <w:rPr>
                <w:rFonts w:ascii="Aptos Display" w:hAnsi="Aptos Display" w:cs="Tahoma"/>
                <w:bCs/>
                <w:sz w:val="18"/>
                <w:szCs w:val="18"/>
              </w:rPr>
              <w:t>Bardzo twarda, ponad 200 MPa</w:t>
            </w:r>
          </w:p>
        </w:tc>
        <w:tc>
          <w:tcPr>
            <w:tcW w:w="3060" w:type="dxa"/>
            <w:tcBorders>
              <w:top w:val="nil"/>
            </w:tcBorders>
          </w:tcPr>
          <w:p w14:paraId="5DF31262"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od 55 do 70</w:t>
            </w:r>
          </w:p>
          <w:p w14:paraId="51151B15"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od 65 do 80</w:t>
            </w:r>
          </w:p>
          <w:p w14:paraId="31BCDA88"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od 75 do 100</w:t>
            </w:r>
          </w:p>
          <w:p w14:paraId="35186E72"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od 90 do 120</w:t>
            </w:r>
          </w:p>
        </w:tc>
      </w:tr>
    </w:tbl>
    <w:p w14:paraId="30117497" w14:textId="77777777" w:rsidR="00012C9A" w:rsidRPr="00012C9A" w:rsidRDefault="00012C9A" w:rsidP="00012C9A">
      <w:pPr>
        <w:rPr>
          <w:rFonts w:ascii="Aptos Display" w:hAnsi="Aptos Display" w:cs="Tahoma"/>
          <w:bCs/>
          <w:sz w:val="18"/>
          <w:szCs w:val="18"/>
        </w:rPr>
      </w:pPr>
    </w:p>
    <w:p w14:paraId="28B29914"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Zagęszczanie można zakończyć, gdy przed kołami walca przestają się tworzyć fale, a ziarno tłucznia o wymiarze około </w:t>
      </w:r>
      <w:smartTag w:uri="urn:schemas-microsoft-com:office:smarttags" w:element="metricconverter">
        <w:smartTagPr>
          <w:attr w:name="ProductID" w:val="40 mm"/>
        </w:smartTagPr>
        <w:r w:rsidRPr="00012C9A">
          <w:rPr>
            <w:rFonts w:ascii="Aptos Display" w:hAnsi="Aptos Display" w:cs="Tahoma"/>
            <w:bCs/>
            <w:sz w:val="18"/>
            <w:szCs w:val="18"/>
          </w:rPr>
          <w:t>40 mm</w:t>
        </w:r>
      </w:smartTag>
      <w:r w:rsidRPr="00012C9A">
        <w:rPr>
          <w:rFonts w:ascii="Aptos Display" w:hAnsi="Aptos Display" w:cs="Tahoma"/>
          <w:bCs/>
          <w:sz w:val="18"/>
          <w:szCs w:val="18"/>
        </w:rPr>
        <w:t xml:space="preserve"> pod naciskiem koła walca nie wtłacza się w nawierzchnię, lecz miażdży się na niej.</w:t>
      </w:r>
    </w:p>
    <w:p w14:paraId="66A74E09"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Po zagęszczeniu warstwy kruszywa grubego należy zaklinować ją poprzez stopniowe rozsypywanie klińca od 4 do </w:t>
      </w:r>
      <w:smartTag w:uri="urn:schemas-microsoft-com:office:smarttags" w:element="metricconverter">
        <w:smartTagPr>
          <w:attr w:name="ProductID" w:val="20 mm"/>
        </w:smartTagPr>
        <w:r w:rsidRPr="00012C9A">
          <w:rPr>
            <w:rFonts w:ascii="Aptos Display" w:hAnsi="Aptos Display" w:cs="Tahoma"/>
            <w:bCs/>
            <w:sz w:val="18"/>
            <w:szCs w:val="18"/>
          </w:rPr>
          <w:t>20 mm</w:t>
        </w:r>
      </w:smartTag>
      <w:r w:rsidRPr="00012C9A">
        <w:rPr>
          <w:rFonts w:ascii="Aptos Display" w:hAnsi="Aptos Display" w:cs="Tahoma"/>
          <w:bCs/>
          <w:sz w:val="18"/>
          <w:szCs w:val="18"/>
        </w:rPr>
        <w:t xml:space="preserve"> i mieszanki drobnej granulowanej od 0,075 do </w:t>
      </w:r>
      <w:smartTag w:uri="urn:schemas-microsoft-com:office:smarttags" w:element="metricconverter">
        <w:smartTagPr>
          <w:attr w:name="ProductID" w:val="4 mm"/>
        </w:smartTagPr>
        <w:r w:rsidRPr="00012C9A">
          <w:rPr>
            <w:rFonts w:ascii="Aptos Display" w:hAnsi="Aptos Display" w:cs="Tahoma"/>
            <w:bCs/>
            <w:sz w:val="18"/>
            <w:szCs w:val="18"/>
          </w:rPr>
          <w:t>4 mm</w:t>
        </w:r>
      </w:smartTag>
      <w:r w:rsidRPr="00012C9A">
        <w:rPr>
          <w:rFonts w:ascii="Aptos Display" w:hAnsi="Aptos Display" w:cs="Tahoma"/>
          <w:bCs/>
          <w:sz w:val="18"/>
          <w:szCs w:val="18"/>
        </w:rPr>
        <w:t xml:space="preserve"> przy ciągłym zagęszczaniu walcem statycznym gładkim.</w:t>
      </w:r>
    </w:p>
    <w:p w14:paraId="3B698AD5"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Warstwy dolnej (o ile układa się na niej od razu warstwę górną) nie klinuje się, gdyż niecałkowicie wypełnione przestrzenie między ziarnami tłucznia powodują lepsze związanie obu warstw ze sobą. Natomiast górną warstwę należy klinować tak  długo, dopóki wszystkie przestrzenie nie zostaną wypełnione klińcem.</w:t>
      </w:r>
    </w:p>
    <w:p w14:paraId="5AFFE5DE"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 czasie zagęszczania walcem gładkim zaleca się skrapiać kruszywo wodą tak często, aby było stale wilgotne, co powoduje, że kruszywo mniej się kruszy, mniej wyokrągla i łatwiej układa szczelnie pod walcem.</w:t>
      </w:r>
    </w:p>
    <w:p w14:paraId="2622635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Zagęszczenie można uważać za zakończone, jeśli nie pojawiają się ślady po walcach           i wybrzuszenia warstwy kruszywa przed wałami.</w:t>
      </w:r>
    </w:p>
    <w:p w14:paraId="1049FDD0"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Jeśli dokumentacja projektowa, SST lub Inżynier przewiduje zamulenie górnej warstwy nawierzchni, to należy rozsypać cienką warstwę miału (lub ew. piasku), obficie skropić go wodą     i wcierać, w zaklinowaną warstwę tłucznia, wytworzoną papkę szczotkami z </w:t>
      </w:r>
      <w:proofErr w:type="spellStart"/>
      <w:r w:rsidRPr="00012C9A">
        <w:rPr>
          <w:rFonts w:ascii="Aptos Display" w:hAnsi="Aptos Display" w:cs="Tahoma"/>
          <w:bCs/>
          <w:sz w:val="18"/>
          <w:szCs w:val="18"/>
        </w:rPr>
        <w:t>piasawy</w:t>
      </w:r>
      <w:proofErr w:type="spellEnd"/>
      <w:r w:rsidRPr="00012C9A">
        <w:rPr>
          <w:rFonts w:ascii="Aptos Display" w:hAnsi="Aptos Display" w:cs="Tahoma"/>
          <w:bCs/>
          <w:sz w:val="18"/>
          <w:szCs w:val="18"/>
        </w:rPr>
        <w:t xml:space="preserve">. W trakcie zamulania należy przepuścić kilka razy walec na szybkim biegu transportowym, aby papka została wessana w głąb warstwy. Wały walca należy obficie polewać wodą, w celu uniknięcia przyklejania do nich papki, </w:t>
      </w:r>
      <w:proofErr w:type="spellStart"/>
      <w:r w:rsidRPr="00012C9A">
        <w:rPr>
          <w:rFonts w:ascii="Aptos Display" w:hAnsi="Aptos Display" w:cs="Tahoma"/>
          <w:bCs/>
          <w:sz w:val="18"/>
          <w:szCs w:val="18"/>
        </w:rPr>
        <w:t>ziarn</w:t>
      </w:r>
      <w:proofErr w:type="spellEnd"/>
      <w:r w:rsidRPr="00012C9A">
        <w:rPr>
          <w:rFonts w:ascii="Aptos Display" w:hAnsi="Aptos Display" w:cs="Tahoma"/>
          <w:bCs/>
          <w:sz w:val="18"/>
          <w:szCs w:val="18"/>
        </w:rPr>
        <w:t xml:space="preserve"> klińca i tłucznia. Zamulanie jest zakończone, gdy papka przestanie przenikać w głąb warstwy.</w:t>
      </w:r>
    </w:p>
    <w:p w14:paraId="019ADC0C"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Jeśli nie wykonuje się zamulenia nawierzchni, to do klinowania kruszywa grubego należy dodawać również miał.</w:t>
      </w:r>
    </w:p>
    <w:p w14:paraId="2CF876C7"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 przypadku zagęszczania kruszywa sprzętem wibracyjnym (walcami wibracyjnymi           o nacisku jednostkowym wału wibrującego co najmniej 18 kN/m lub płytowymi zagęszczarkami wibracyjnymi o nacisku jednostkowym co najmniej 16 kN/m</w:t>
      </w:r>
      <w:r w:rsidRPr="00012C9A">
        <w:rPr>
          <w:rFonts w:ascii="Aptos Display" w:hAnsi="Aptos Display" w:cs="Tahoma"/>
          <w:bCs/>
          <w:sz w:val="18"/>
          <w:szCs w:val="18"/>
          <w:vertAlign w:val="superscript"/>
        </w:rPr>
        <w:t>2</w:t>
      </w:r>
      <w:r w:rsidRPr="00012C9A">
        <w:rPr>
          <w:rFonts w:ascii="Aptos Display" w:hAnsi="Aptos Display" w:cs="Tahoma"/>
          <w:bCs/>
          <w:sz w:val="18"/>
          <w:szCs w:val="18"/>
        </w:rPr>
        <w:t>), zagęszczenie należy przeprowadzać według zasad podanych dla walców gładkich, lecz bez skrapiania kruszywa wodą. Liczbę przejść sprzętu wibracyjnego zaleca się ustalić na odcinku próbnym.</w:t>
      </w:r>
    </w:p>
    <w:p w14:paraId="52F16F88" w14:textId="77777777" w:rsidR="00012C9A" w:rsidRPr="00012C9A" w:rsidRDefault="00012C9A" w:rsidP="00012C9A">
      <w:pPr>
        <w:ind w:firstLine="709"/>
        <w:jc w:val="both"/>
        <w:rPr>
          <w:rFonts w:ascii="Aptos Display" w:hAnsi="Aptos Display" w:cs="Tahoma"/>
          <w:bCs/>
          <w:sz w:val="18"/>
          <w:szCs w:val="18"/>
        </w:rPr>
      </w:pPr>
      <w:r w:rsidRPr="00012C9A">
        <w:rPr>
          <w:rFonts w:ascii="Aptos Display" w:hAnsi="Aptos Display" w:cs="Tahoma"/>
          <w:bCs/>
          <w:sz w:val="18"/>
          <w:szCs w:val="18"/>
        </w:rPr>
        <w:t>W pierwszych dniach po wykonaniu nawierzchni należy dbać, aby była ona stale wilgotna. Nawierzchnia, jeśli nie była zagęszczana urządzeniami wibracyjnymi, powinna być równomiernie zajeżdżana (dogęszczona) przez samochody na całej jej szerokości w okresie od 2 do 6 tygodni,   w związku z czym zaleca się przekładanie ruchu na różne pasy przez odpowiednie ustawianie zastaw.</w:t>
      </w:r>
    </w:p>
    <w:p w14:paraId="1350A570"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6. kontrola jakości robót</w:t>
      </w:r>
    </w:p>
    <w:p w14:paraId="17E78093"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6.1. Ogólne zasady kontroli jakości robót</w:t>
      </w:r>
    </w:p>
    <w:p w14:paraId="273C3470"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Ogólne zasady kontroli jakości robót podano w SST D-05.02.00 „Nawierzchnie twarde nieulepszone. Wymagania ogólne” pkt 6.</w:t>
      </w:r>
    </w:p>
    <w:p w14:paraId="4BB46688"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6.2. Badania przed przystąpieniem do robót</w:t>
      </w:r>
    </w:p>
    <w:p w14:paraId="62CE51EF"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Przed przystąpieniem do robót Wykonawca powinien wykonać badania kruszyw przeznaczonych do wykonania robót i przedstawić wyniki tych badań Inżynierowi do akceptacji. Badania te powinny obejmować wszystkie właściwości kruszywa określone w p. 2.3 niniejszej specyfikacji.</w:t>
      </w:r>
    </w:p>
    <w:p w14:paraId="202A388F"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6.3. Badania w czasie robót</w:t>
      </w:r>
    </w:p>
    <w:p w14:paraId="0EC88DA9"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W czasie robót przy budowie nawierzchni tłuczniowej należy kontrolować z częstotliwością podaną poniżej, następujące właściwości:</w:t>
      </w:r>
    </w:p>
    <w:p w14:paraId="3EEF395A" w14:textId="77777777" w:rsidR="00012C9A" w:rsidRPr="00012C9A" w:rsidRDefault="00012C9A" w:rsidP="00012C9A">
      <w:pPr>
        <w:numPr>
          <w:ilvl w:val="0"/>
          <w:numId w:val="34"/>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lastRenderedPageBreak/>
        <w:t xml:space="preserve">uziarnienie kruszywa, zawartość zanieczyszczeń obcych w kruszywie i zawartość </w:t>
      </w:r>
      <w:proofErr w:type="spellStart"/>
      <w:r w:rsidRPr="00012C9A">
        <w:rPr>
          <w:rFonts w:ascii="Aptos Display" w:hAnsi="Aptos Display" w:cs="Tahoma"/>
          <w:bCs/>
          <w:sz w:val="18"/>
          <w:szCs w:val="18"/>
        </w:rPr>
        <w:t>ziarn</w:t>
      </w:r>
      <w:proofErr w:type="spellEnd"/>
      <w:r w:rsidRPr="00012C9A">
        <w:rPr>
          <w:rFonts w:ascii="Aptos Display" w:hAnsi="Aptos Display" w:cs="Tahoma"/>
          <w:bCs/>
          <w:sz w:val="18"/>
          <w:szCs w:val="18"/>
        </w:rPr>
        <w:t xml:space="preserve"> nieforemnych w kruszywie - co najmniej 1 raz na dziennej działce roboczej z tym, że maksymalna powierzchnia nawierzchni przypadająca na jedno badanie powinna wynosić </w:t>
      </w:r>
      <w:smartTag w:uri="urn:schemas-microsoft-com:office:smarttags" w:element="metricconverter">
        <w:smartTagPr>
          <w:attr w:name="ProductID" w:val="600 m2"/>
        </w:smartTagPr>
        <w:r w:rsidRPr="00012C9A">
          <w:rPr>
            <w:rFonts w:ascii="Aptos Display" w:hAnsi="Aptos Display" w:cs="Tahoma"/>
            <w:bCs/>
            <w:sz w:val="18"/>
            <w:szCs w:val="18"/>
          </w:rPr>
          <w:t>600 m</w:t>
        </w:r>
        <w:r w:rsidRPr="00012C9A">
          <w:rPr>
            <w:rFonts w:ascii="Aptos Display" w:hAnsi="Aptos Display" w:cs="Tahoma"/>
            <w:bCs/>
            <w:sz w:val="18"/>
            <w:szCs w:val="18"/>
            <w:vertAlign w:val="superscript"/>
          </w:rPr>
          <w:t>2</w:t>
        </w:r>
      </w:smartTag>
      <w:r w:rsidRPr="00012C9A">
        <w:rPr>
          <w:rFonts w:ascii="Aptos Display" w:hAnsi="Aptos Display" w:cs="Tahoma"/>
          <w:bCs/>
          <w:sz w:val="18"/>
          <w:szCs w:val="18"/>
        </w:rPr>
        <w:t>,</w:t>
      </w:r>
    </w:p>
    <w:p w14:paraId="7A780AEF" w14:textId="77777777" w:rsidR="00012C9A" w:rsidRPr="00012C9A" w:rsidRDefault="00012C9A" w:rsidP="00012C9A">
      <w:pPr>
        <w:numPr>
          <w:ilvl w:val="0"/>
          <w:numId w:val="34"/>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ścieralność kruszywa, nasiąkliwość kruszywa, odporność kruszywa na działanie mrozu - przy każdej zmianie źródła pobierania materiałów.</w:t>
      </w:r>
    </w:p>
    <w:p w14:paraId="6A485979"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Próbki należy pobierać w sposób losowy z rozłożonej warstwy, przed jej zagęszczeniem. Wyniki badań powinny być na bieżąco przekazywane Inżynierowi.</w:t>
      </w:r>
    </w:p>
    <w:p w14:paraId="749D7176"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Badania pełne kruszywa, obejmujące ocenę wszystkich właściwości określonych w p. 2.3 powinny być wykonane przez Wykonawcę z częstotliwością gwarantującą zachowanie jakości robót i zawsze w przypadku zmiany źródła pobierania materiałów oraz na polecenie Inżyniera. Próbki do badań pełnych powinny być pobierane przez Wykonawcę w sposób losowy w obecności Inżyniera.</w:t>
      </w:r>
    </w:p>
    <w:p w14:paraId="5716BB65"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6.4. Badania i pomiary cech geometrycznych nawierzchni tłuczniowej</w:t>
      </w:r>
    </w:p>
    <w:p w14:paraId="1E1FF187"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Grubość warstwy Wykonawca powinien mierzyć natychmiast po jej zagęszczeniu, co najmniej w dwóch losowo wybranych punktach na każdej dziennej działce roboczej i nie rzadziej niż w jednym punkcie na </w:t>
      </w:r>
      <w:smartTag w:uri="urn:schemas-microsoft-com:office:smarttags" w:element="metricconverter">
        <w:smartTagPr>
          <w:attr w:name="ProductID" w:val="400 m2"/>
        </w:smartTagPr>
        <w:r w:rsidRPr="00012C9A">
          <w:rPr>
            <w:rFonts w:ascii="Aptos Display" w:hAnsi="Aptos Display" w:cs="Tahoma"/>
            <w:bCs/>
            <w:sz w:val="18"/>
            <w:szCs w:val="18"/>
          </w:rPr>
          <w:t>400 m</w:t>
        </w:r>
        <w:r w:rsidRPr="00012C9A">
          <w:rPr>
            <w:rFonts w:ascii="Aptos Display" w:hAnsi="Aptos Display" w:cs="Tahoma"/>
            <w:bCs/>
            <w:sz w:val="18"/>
            <w:szCs w:val="18"/>
            <w:vertAlign w:val="superscript"/>
          </w:rPr>
          <w:t>2</w:t>
        </w:r>
      </w:smartTag>
      <w:r w:rsidRPr="00012C9A">
        <w:rPr>
          <w:rFonts w:ascii="Aptos Display" w:hAnsi="Aptos Display" w:cs="Tahoma"/>
          <w:bCs/>
          <w:sz w:val="18"/>
          <w:szCs w:val="18"/>
        </w:rPr>
        <w:t xml:space="preserve"> nawierzchni.</w:t>
      </w:r>
    </w:p>
    <w:p w14:paraId="4A8187BB"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Dopuszczalne odchyłki od projektowanej grubości nawierzchni nie powinny przekraczać     </w:t>
      </w:r>
      <w:r w:rsidRPr="00012C9A">
        <w:rPr>
          <w:rFonts w:ascii="Aptos Display" w:hAnsi="Aptos Display" w:cs="Tahoma"/>
          <w:bCs/>
          <w:sz w:val="18"/>
          <w:szCs w:val="18"/>
        </w:rPr>
        <w:sym w:font="Symbol" w:char="F0B1"/>
      </w:r>
      <w:r w:rsidRPr="00012C9A">
        <w:rPr>
          <w:rFonts w:ascii="Aptos Display" w:hAnsi="Aptos Display" w:cs="Tahoma"/>
          <w:bCs/>
          <w:sz w:val="18"/>
          <w:szCs w:val="18"/>
        </w:rPr>
        <w:t xml:space="preserve"> 10%.</w:t>
      </w:r>
    </w:p>
    <w:p w14:paraId="6640F9E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Pozostałe cechy geometryczne nawierzchni powinny być mierzone i oceniane według zasad podanych w p. 6.2 SST D-05.02.00 „Nawierzchnie twarde nieulepszone. Wymagania ogólne”.</w:t>
      </w:r>
    </w:p>
    <w:p w14:paraId="65C0257A"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6.5. Pomiar nośności nawierzchni</w:t>
      </w:r>
    </w:p>
    <w:p w14:paraId="176A9E40"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Pomiary nośności nawierzchni tłuczniowej należy wykonać płytą o średnicy </w:t>
      </w:r>
      <w:smartTag w:uri="urn:schemas-microsoft-com:office:smarttags" w:element="metricconverter">
        <w:smartTagPr>
          <w:attr w:name="ProductID" w:val="30 cm"/>
        </w:smartTagPr>
        <w:r w:rsidRPr="00012C9A">
          <w:rPr>
            <w:rFonts w:ascii="Aptos Display" w:hAnsi="Aptos Display" w:cs="Tahoma"/>
            <w:bCs/>
            <w:sz w:val="18"/>
            <w:szCs w:val="18"/>
          </w:rPr>
          <w:t>30 cm</w:t>
        </w:r>
      </w:smartTag>
      <w:r w:rsidRPr="00012C9A">
        <w:rPr>
          <w:rFonts w:ascii="Aptos Display" w:hAnsi="Aptos Display" w:cs="Tahoma"/>
          <w:bCs/>
          <w:sz w:val="18"/>
          <w:szCs w:val="18"/>
        </w:rPr>
        <w:t xml:space="preserve">, zgodnie z BN-64/8931-02 [23]. Pomiar należy wykonać nie rzadziej niż raz na </w:t>
      </w:r>
      <w:smartTag w:uri="urn:schemas-microsoft-com:office:smarttags" w:element="metricconverter">
        <w:smartTagPr>
          <w:attr w:name="ProductID" w:val="3000 m2"/>
        </w:smartTagPr>
        <w:r w:rsidRPr="00012C9A">
          <w:rPr>
            <w:rFonts w:ascii="Aptos Display" w:hAnsi="Aptos Display" w:cs="Tahoma"/>
            <w:bCs/>
            <w:sz w:val="18"/>
            <w:szCs w:val="18"/>
          </w:rPr>
          <w:t>3000 m</w:t>
        </w:r>
        <w:r w:rsidRPr="00012C9A">
          <w:rPr>
            <w:rFonts w:ascii="Aptos Display" w:hAnsi="Aptos Display" w:cs="Tahoma"/>
            <w:bCs/>
            <w:sz w:val="18"/>
            <w:szCs w:val="18"/>
            <w:vertAlign w:val="superscript"/>
          </w:rPr>
          <w:t>2</w:t>
        </w:r>
      </w:smartTag>
      <w:r w:rsidRPr="00012C9A">
        <w:rPr>
          <w:rFonts w:ascii="Aptos Display" w:hAnsi="Aptos Display" w:cs="Tahoma"/>
          <w:bCs/>
          <w:sz w:val="18"/>
          <w:szCs w:val="18"/>
        </w:rPr>
        <w:t>, lub według zaleceń Inżyniera.</w:t>
      </w:r>
    </w:p>
    <w:p w14:paraId="7045CA6C"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Nawierzchnia tłuczniowa powinna spełniać wymagania dotyczące nośności podane w tablicy 5.</w:t>
      </w:r>
    </w:p>
    <w:p w14:paraId="407394E2" w14:textId="77777777" w:rsidR="00012C9A" w:rsidRPr="00012C9A" w:rsidRDefault="00012C9A" w:rsidP="00012C9A">
      <w:pPr>
        <w:spacing w:before="120" w:after="120"/>
        <w:rPr>
          <w:rFonts w:ascii="Aptos Display" w:hAnsi="Aptos Display" w:cs="Tahoma"/>
          <w:bCs/>
          <w:sz w:val="18"/>
          <w:szCs w:val="18"/>
        </w:rPr>
      </w:pPr>
      <w:r w:rsidRPr="00012C9A">
        <w:rPr>
          <w:rFonts w:ascii="Aptos Display" w:hAnsi="Aptos Display" w:cs="Tahoma"/>
          <w:bCs/>
          <w:sz w:val="18"/>
          <w:szCs w:val="18"/>
        </w:rPr>
        <w:t>Tablica 5. Wymagana nośność nawierzchni tłuczniowej</w:t>
      </w:r>
    </w:p>
    <w:tbl>
      <w:tblPr>
        <w:tblW w:w="9250" w:type="dxa"/>
        <w:tblLayout w:type="fixed"/>
        <w:tblCellMar>
          <w:left w:w="70" w:type="dxa"/>
          <w:right w:w="70" w:type="dxa"/>
        </w:tblCellMar>
        <w:tblLook w:val="0000" w:firstRow="0" w:lastRow="0" w:firstColumn="0" w:lastColumn="0" w:noHBand="0" w:noVBand="0"/>
      </w:tblPr>
      <w:tblGrid>
        <w:gridCol w:w="3472"/>
        <w:gridCol w:w="3078"/>
        <w:gridCol w:w="2700"/>
      </w:tblGrid>
      <w:tr w:rsidR="00012C9A" w:rsidRPr="00012C9A" w14:paraId="58651E50" w14:textId="77777777" w:rsidTr="00270379">
        <w:tc>
          <w:tcPr>
            <w:tcW w:w="3472" w:type="dxa"/>
            <w:tcBorders>
              <w:top w:val="single" w:sz="6" w:space="0" w:color="auto"/>
              <w:left w:val="single" w:sz="6" w:space="0" w:color="auto"/>
            </w:tcBorders>
          </w:tcPr>
          <w:p w14:paraId="2D23817D" w14:textId="77777777" w:rsidR="00012C9A" w:rsidRPr="00012C9A" w:rsidRDefault="00012C9A" w:rsidP="00270379">
            <w:pPr>
              <w:jc w:val="center"/>
              <w:rPr>
                <w:rFonts w:ascii="Aptos Display" w:hAnsi="Aptos Display" w:cs="Tahoma"/>
                <w:bCs/>
                <w:sz w:val="18"/>
                <w:szCs w:val="18"/>
              </w:rPr>
            </w:pPr>
          </w:p>
          <w:p w14:paraId="462B54A7"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Kategoria ruchu</w:t>
            </w:r>
          </w:p>
        </w:tc>
        <w:tc>
          <w:tcPr>
            <w:tcW w:w="5778" w:type="dxa"/>
            <w:gridSpan w:val="2"/>
            <w:tcBorders>
              <w:top w:val="single" w:sz="6" w:space="0" w:color="auto"/>
              <w:left w:val="single" w:sz="6" w:space="0" w:color="auto"/>
              <w:bottom w:val="single" w:sz="6" w:space="0" w:color="auto"/>
              <w:right w:val="single" w:sz="6" w:space="0" w:color="auto"/>
            </w:tcBorders>
          </w:tcPr>
          <w:p w14:paraId="075B6602"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 xml:space="preserve">Minimalny moduł odkształcenia mierzony przy użyciu płyty o średnicy </w:t>
            </w:r>
            <w:smartTag w:uri="urn:schemas-microsoft-com:office:smarttags" w:element="metricconverter">
              <w:smartTagPr>
                <w:attr w:name="ProductID" w:val="30 cm"/>
              </w:smartTagPr>
              <w:r w:rsidRPr="00012C9A">
                <w:rPr>
                  <w:rFonts w:ascii="Aptos Display" w:hAnsi="Aptos Display" w:cs="Tahoma"/>
                  <w:bCs/>
                  <w:sz w:val="18"/>
                  <w:szCs w:val="18"/>
                </w:rPr>
                <w:t>30 cm</w:t>
              </w:r>
            </w:smartTag>
            <w:r w:rsidRPr="00012C9A">
              <w:rPr>
                <w:rFonts w:ascii="Aptos Display" w:hAnsi="Aptos Display" w:cs="Tahoma"/>
                <w:bCs/>
                <w:sz w:val="18"/>
                <w:szCs w:val="18"/>
              </w:rPr>
              <w:t>,    MPa</w:t>
            </w:r>
          </w:p>
        </w:tc>
      </w:tr>
      <w:tr w:rsidR="00012C9A" w:rsidRPr="00012C9A" w14:paraId="4520B37C" w14:textId="77777777" w:rsidTr="00270379">
        <w:tc>
          <w:tcPr>
            <w:tcW w:w="3472" w:type="dxa"/>
            <w:tcBorders>
              <w:left w:val="single" w:sz="6" w:space="0" w:color="auto"/>
            </w:tcBorders>
          </w:tcPr>
          <w:p w14:paraId="3A48B6C2" w14:textId="77777777" w:rsidR="00012C9A" w:rsidRPr="00012C9A" w:rsidRDefault="00012C9A" w:rsidP="00270379">
            <w:pPr>
              <w:rPr>
                <w:rFonts w:ascii="Aptos Display" w:hAnsi="Aptos Display" w:cs="Tahoma"/>
                <w:bCs/>
                <w:sz w:val="18"/>
                <w:szCs w:val="18"/>
              </w:rPr>
            </w:pPr>
          </w:p>
        </w:tc>
        <w:tc>
          <w:tcPr>
            <w:tcW w:w="3078" w:type="dxa"/>
            <w:tcBorders>
              <w:top w:val="single" w:sz="6" w:space="0" w:color="auto"/>
              <w:left w:val="single" w:sz="6" w:space="0" w:color="auto"/>
              <w:right w:val="single" w:sz="6" w:space="0" w:color="auto"/>
            </w:tcBorders>
          </w:tcPr>
          <w:p w14:paraId="12980633" w14:textId="77777777" w:rsidR="00012C9A" w:rsidRPr="00012C9A" w:rsidRDefault="00012C9A" w:rsidP="00270379">
            <w:pPr>
              <w:spacing w:after="60"/>
              <w:jc w:val="center"/>
              <w:rPr>
                <w:rFonts w:ascii="Aptos Display" w:hAnsi="Aptos Display" w:cs="Tahoma"/>
                <w:bCs/>
                <w:sz w:val="18"/>
                <w:szCs w:val="18"/>
              </w:rPr>
            </w:pPr>
            <w:r w:rsidRPr="00012C9A">
              <w:rPr>
                <w:rFonts w:ascii="Aptos Display" w:hAnsi="Aptos Display" w:cs="Tahoma"/>
                <w:bCs/>
                <w:sz w:val="18"/>
                <w:szCs w:val="18"/>
              </w:rPr>
              <w:t>pierwotny</w:t>
            </w:r>
          </w:p>
        </w:tc>
        <w:tc>
          <w:tcPr>
            <w:tcW w:w="2700" w:type="dxa"/>
            <w:tcBorders>
              <w:top w:val="single" w:sz="6" w:space="0" w:color="auto"/>
              <w:left w:val="single" w:sz="6" w:space="0" w:color="auto"/>
              <w:right w:val="single" w:sz="6" w:space="0" w:color="auto"/>
            </w:tcBorders>
          </w:tcPr>
          <w:p w14:paraId="6D327E35" w14:textId="77777777" w:rsidR="00012C9A" w:rsidRPr="00012C9A" w:rsidRDefault="00012C9A" w:rsidP="00270379">
            <w:pPr>
              <w:spacing w:after="60"/>
              <w:jc w:val="center"/>
              <w:rPr>
                <w:rFonts w:ascii="Aptos Display" w:hAnsi="Aptos Display" w:cs="Tahoma"/>
                <w:bCs/>
                <w:sz w:val="18"/>
                <w:szCs w:val="18"/>
              </w:rPr>
            </w:pPr>
            <w:r w:rsidRPr="00012C9A">
              <w:rPr>
                <w:rFonts w:ascii="Aptos Display" w:hAnsi="Aptos Display" w:cs="Tahoma"/>
                <w:bCs/>
                <w:sz w:val="18"/>
                <w:szCs w:val="18"/>
              </w:rPr>
              <w:t>wtórny</w:t>
            </w:r>
          </w:p>
        </w:tc>
      </w:tr>
      <w:tr w:rsidR="00012C9A" w:rsidRPr="00012C9A" w14:paraId="01A71F65" w14:textId="77777777" w:rsidTr="00270379">
        <w:tc>
          <w:tcPr>
            <w:tcW w:w="3472" w:type="dxa"/>
            <w:tcBorders>
              <w:top w:val="double" w:sz="6" w:space="0" w:color="auto"/>
              <w:left w:val="single" w:sz="6" w:space="0" w:color="auto"/>
              <w:bottom w:val="single" w:sz="6" w:space="0" w:color="auto"/>
              <w:right w:val="single" w:sz="6" w:space="0" w:color="auto"/>
            </w:tcBorders>
          </w:tcPr>
          <w:p w14:paraId="12927C2F" w14:textId="77777777" w:rsidR="00012C9A" w:rsidRPr="00012C9A" w:rsidRDefault="00012C9A" w:rsidP="00270379">
            <w:pPr>
              <w:spacing w:before="60"/>
              <w:rPr>
                <w:rFonts w:ascii="Aptos Display" w:hAnsi="Aptos Display" w:cs="Tahoma"/>
                <w:bCs/>
                <w:sz w:val="18"/>
                <w:szCs w:val="18"/>
              </w:rPr>
            </w:pPr>
            <w:r w:rsidRPr="00012C9A">
              <w:rPr>
                <w:rFonts w:ascii="Aptos Display" w:hAnsi="Aptos Display" w:cs="Tahoma"/>
                <w:bCs/>
                <w:sz w:val="18"/>
                <w:szCs w:val="18"/>
              </w:rPr>
              <w:t>Ruch bardzo lekki i lekki</w:t>
            </w:r>
          </w:p>
          <w:p w14:paraId="18B2CC47" w14:textId="77777777" w:rsidR="00012C9A" w:rsidRPr="00012C9A" w:rsidRDefault="00012C9A" w:rsidP="00270379">
            <w:pPr>
              <w:spacing w:after="60"/>
              <w:rPr>
                <w:rFonts w:ascii="Aptos Display" w:hAnsi="Aptos Display" w:cs="Tahoma"/>
                <w:bCs/>
                <w:sz w:val="18"/>
                <w:szCs w:val="18"/>
              </w:rPr>
            </w:pPr>
            <w:r w:rsidRPr="00012C9A">
              <w:rPr>
                <w:rFonts w:ascii="Aptos Display" w:hAnsi="Aptos Display" w:cs="Tahoma"/>
                <w:bCs/>
                <w:sz w:val="18"/>
                <w:szCs w:val="18"/>
              </w:rPr>
              <w:t>Ruch lekkośredni i średni</w:t>
            </w:r>
          </w:p>
        </w:tc>
        <w:tc>
          <w:tcPr>
            <w:tcW w:w="3078" w:type="dxa"/>
            <w:tcBorders>
              <w:top w:val="double" w:sz="6" w:space="0" w:color="auto"/>
              <w:left w:val="single" w:sz="6" w:space="0" w:color="auto"/>
              <w:bottom w:val="single" w:sz="6" w:space="0" w:color="auto"/>
              <w:right w:val="single" w:sz="6" w:space="0" w:color="auto"/>
            </w:tcBorders>
          </w:tcPr>
          <w:p w14:paraId="1E5371EC"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100</w:t>
            </w:r>
          </w:p>
          <w:p w14:paraId="02463212"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100</w:t>
            </w:r>
          </w:p>
        </w:tc>
        <w:tc>
          <w:tcPr>
            <w:tcW w:w="2700" w:type="dxa"/>
            <w:tcBorders>
              <w:top w:val="double" w:sz="6" w:space="0" w:color="auto"/>
              <w:left w:val="single" w:sz="6" w:space="0" w:color="auto"/>
              <w:bottom w:val="single" w:sz="6" w:space="0" w:color="auto"/>
              <w:right w:val="single" w:sz="6" w:space="0" w:color="auto"/>
            </w:tcBorders>
          </w:tcPr>
          <w:p w14:paraId="59FB8D04" w14:textId="77777777" w:rsidR="00012C9A" w:rsidRPr="00012C9A" w:rsidRDefault="00012C9A" w:rsidP="00270379">
            <w:pPr>
              <w:spacing w:before="60"/>
              <w:jc w:val="center"/>
              <w:rPr>
                <w:rFonts w:ascii="Aptos Display" w:hAnsi="Aptos Display" w:cs="Tahoma"/>
                <w:bCs/>
                <w:sz w:val="18"/>
                <w:szCs w:val="18"/>
              </w:rPr>
            </w:pPr>
            <w:r w:rsidRPr="00012C9A">
              <w:rPr>
                <w:rFonts w:ascii="Aptos Display" w:hAnsi="Aptos Display" w:cs="Tahoma"/>
                <w:bCs/>
                <w:sz w:val="18"/>
                <w:szCs w:val="18"/>
              </w:rPr>
              <w:t>140</w:t>
            </w:r>
          </w:p>
          <w:p w14:paraId="225DC04D" w14:textId="77777777" w:rsidR="00012C9A" w:rsidRPr="00012C9A" w:rsidRDefault="00012C9A" w:rsidP="00270379">
            <w:pPr>
              <w:jc w:val="center"/>
              <w:rPr>
                <w:rFonts w:ascii="Aptos Display" w:hAnsi="Aptos Display" w:cs="Tahoma"/>
                <w:bCs/>
                <w:sz w:val="18"/>
                <w:szCs w:val="18"/>
              </w:rPr>
            </w:pPr>
            <w:r w:rsidRPr="00012C9A">
              <w:rPr>
                <w:rFonts w:ascii="Aptos Display" w:hAnsi="Aptos Display" w:cs="Tahoma"/>
                <w:bCs/>
                <w:sz w:val="18"/>
                <w:szCs w:val="18"/>
              </w:rPr>
              <w:t>170</w:t>
            </w:r>
          </w:p>
        </w:tc>
      </w:tr>
    </w:tbl>
    <w:p w14:paraId="036C1BDE"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Zagęszczenie nawierzchni tłuczniowej należy uznać za prawidłowe wtedy, gdy stosunek wtórnego modułu odkształcenia do pierwotnego modułu odkształcenia, mierzonych przy użyciu płyty o średnicy </w:t>
      </w:r>
      <w:smartTag w:uri="urn:schemas-microsoft-com:office:smarttags" w:element="metricconverter">
        <w:smartTagPr>
          <w:attr w:name="ProductID" w:val="30 cm"/>
        </w:smartTagPr>
        <w:r w:rsidRPr="00012C9A">
          <w:rPr>
            <w:rFonts w:ascii="Aptos Display" w:hAnsi="Aptos Display" w:cs="Tahoma"/>
            <w:bCs/>
            <w:sz w:val="18"/>
            <w:szCs w:val="18"/>
          </w:rPr>
          <w:t>30 cm</w:t>
        </w:r>
      </w:smartTag>
      <w:r w:rsidRPr="00012C9A">
        <w:rPr>
          <w:rFonts w:ascii="Aptos Display" w:hAnsi="Aptos Display" w:cs="Tahoma"/>
          <w:bCs/>
          <w:sz w:val="18"/>
          <w:szCs w:val="18"/>
        </w:rPr>
        <w:t>, jest nie większy od 2,2 (</w:t>
      </w:r>
      <w:r w:rsidRPr="00012C9A">
        <w:rPr>
          <w:rFonts w:ascii="Aptos Display" w:hAnsi="Aptos Display" w:cs="Tahoma"/>
          <w:bCs/>
          <w:position w:val="-10"/>
          <w:sz w:val="18"/>
          <w:szCs w:val="18"/>
        </w:rPr>
        <w:object w:dxaOrig="1420" w:dyaOrig="360" w14:anchorId="6ED1432F">
          <v:shape id="_x0000_i1026" type="#_x0000_t75" style="width:70.8pt;height:18pt" o:ole="">
            <v:imagedata r:id="rId7" o:title=""/>
          </v:shape>
          <o:OLEObject Type="Embed" ProgID="Equation.3" ShapeID="_x0000_i1026" DrawAspect="Content" ObjectID="_1808816199" r:id="rId8"/>
        </w:object>
      </w:r>
      <w:r w:rsidRPr="00012C9A">
        <w:rPr>
          <w:rFonts w:ascii="Aptos Display" w:hAnsi="Aptos Display" w:cs="Tahoma"/>
          <w:bCs/>
          <w:sz w:val="18"/>
          <w:szCs w:val="18"/>
        </w:rPr>
        <w:t>).</w:t>
      </w:r>
    </w:p>
    <w:p w14:paraId="6575D3A3"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6.6. Zasady postępowania z wadliwie wykonanymi odcinkami nawierzchni</w:t>
      </w:r>
    </w:p>
    <w:p w14:paraId="7444FE32"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6.6.1. Niewłaściwe uziarnienie i właściwości kruszywa</w:t>
      </w:r>
    </w:p>
    <w:p w14:paraId="15D8A6EC"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ab/>
        <w:t>Wszystkie kruszywa nie spełniające wymagań podanych w odpowiednich punktach specyfikacji zostaną odrzucone. Jeżeli kruszywa, nie spełniające wymagań zostaną wbudowane, to na polecenie Inżyniera, Wykonawca wymieni je na właściwe, na własny koszt.</w:t>
      </w:r>
    </w:p>
    <w:p w14:paraId="33886ECC"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6.6.2. Niewłaściwe cechy geometryczne nawierzchni</w:t>
      </w:r>
    </w:p>
    <w:p w14:paraId="140F5164"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ab/>
        <w:t>Wszystkie powierzchnie nawierzchni, które wykazują większe odchylenia cech geometrycznych od określonych w punkcie 6.3.2 powinny być naprawione przez spulchnienie lub zerwanie na całą grubość warstwy, wyrównane i powtórnie zagęszczone. Dodanie nowego materiału bez spulchnienia wykonanej warstwy jest niedopuszczalne.</w:t>
      </w:r>
    </w:p>
    <w:p w14:paraId="2AB2358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Roboty te Wykonawca wykona na własny koszt. Po ich wykonaniu nastąpi ponowny pomiar i ocena.</w:t>
      </w:r>
    </w:p>
    <w:p w14:paraId="11BC71D5"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6.6.3. Niewłaściwa nośność nawierzchni</w:t>
      </w:r>
    </w:p>
    <w:p w14:paraId="0567C08A" w14:textId="77777777" w:rsidR="00012C9A" w:rsidRPr="00012C9A" w:rsidRDefault="00012C9A" w:rsidP="00012C9A">
      <w:pPr>
        <w:spacing w:before="120"/>
        <w:jc w:val="both"/>
        <w:rPr>
          <w:rFonts w:ascii="Aptos Display" w:hAnsi="Aptos Display" w:cs="Tahoma"/>
          <w:bCs/>
          <w:sz w:val="18"/>
          <w:szCs w:val="18"/>
        </w:rPr>
      </w:pPr>
      <w:r w:rsidRPr="00012C9A">
        <w:rPr>
          <w:rFonts w:ascii="Aptos Display" w:hAnsi="Aptos Display" w:cs="Tahoma"/>
          <w:bCs/>
          <w:sz w:val="18"/>
          <w:szCs w:val="18"/>
        </w:rPr>
        <w:tab/>
        <w:t>Jeżeli nośność nawierzchni będzie mniejsza od wymaganej, to Wykonawca wykona wszelkie roboty niezbędne do zapewnienia wymaganej nośności, zalecone przez Inżyniera.</w:t>
      </w:r>
    </w:p>
    <w:p w14:paraId="78521E89"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Koszty tych dodatkowych robót poniesie Wykonawca tylko wtedy, gdy zaniżenie nośności nawierzchni wynikło z niewłaściwego wykonania przez Wykonawcę robót.</w:t>
      </w:r>
    </w:p>
    <w:p w14:paraId="016A54A6"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7. obmiar robót</w:t>
      </w:r>
    </w:p>
    <w:p w14:paraId="673E26EA"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7.1. Ogólne zasady obmiaru robót</w:t>
      </w:r>
    </w:p>
    <w:p w14:paraId="5667CB34"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Ogólne zasady obmiaru robót podano w SST D-05.02.00 „Nawierzchnie twarde nieulepszone. Wymagania ogólne” pkt 7.</w:t>
      </w:r>
    </w:p>
    <w:p w14:paraId="66EB7A48"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7.2. Jednostka obmiarowa</w:t>
      </w:r>
    </w:p>
    <w:p w14:paraId="72BF07AD" w14:textId="77777777" w:rsidR="00012C9A" w:rsidRPr="00012C9A" w:rsidRDefault="00012C9A" w:rsidP="00012C9A">
      <w:pPr>
        <w:spacing w:after="120"/>
        <w:jc w:val="both"/>
        <w:rPr>
          <w:rFonts w:ascii="Aptos Display" w:hAnsi="Aptos Display" w:cs="Tahoma"/>
          <w:bCs/>
          <w:sz w:val="18"/>
          <w:szCs w:val="18"/>
        </w:rPr>
      </w:pPr>
      <w:r w:rsidRPr="00012C9A">
        <w:rPr>
          <w:rFonts w:ascii="Aptos Display" w:hAnsi="Aptos Display" w:cs="Tahoma"/>
          <w:bCs/>
          <w:sz w:val="18"/>
          <w:szCs w:val="18"/>
        </w:rPr>
        <w:tab/>
        <w:t>Jednostką obmiarową jest m</w:t>
      </w:r>
      <w:r w:rsidRPr="00012C9A">
        <w:rPr>
          <w:rFonts w:ascii="Aptos Display" w:hAnsi="Aptos Display" w:cs="Tahoma"/>
          <w:bCs/>
          <w:sz w:val="18"/>
          <w:szCs w:val="18"/>
          <w:vertAlign w:val="superscript"/>
        </w:rPr>
        <w:t>2</w:t>
      </w:r>
      <w:r w:rsidRPr="00012C9A">
        <w:rPr>
          <w:rFonts w:ascii="Aptos Display" w:hAnsi="Aptos Display" w:cs="Tahoma"/>
          <w:bCs/>
          <w:sz w:val="18"/>
          <w:szCs w:val="18"/>
        </w:rPr>
        <w:t xml:space="preserve"> (metr kwadratowy).</w:t>
      </w:r>
    </w:p>
    <w:p w14:paraId="25966ACA"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8. odbiór robót</w:t>
      </w:r>
    </w:p>
    <w:p w14:paraId="168B9370" w14:textId="77777777" w:rsidR="00012C9A" w:rsidRPr="00012C9A" w:rsidRDefault="00012C9A" w:rsidP="00012C9A">
      <w:pPr>
        <w:spacing w:after="120"/>
        <w:jc w:val="both"/>
        <w:rPr>
          <w:rFonts w:ascii="Aptos Display" w:hAnsi="Aptos Display" w:cs="Tahoma"/>
          <w:bCs/>
          <w:sz w:val="18"/>
          <w:szCs w:val="18"/>
        </w:rPr>
      </w:pPr>
      <w:r w:rsidRPr="00012C9A">
        <w:rPr>
          <w:rFonts w:ascii="Aptos Display" w:hAnsi="Aptos Display" w:cs="Tahoma"/>
          <w:bCs/>
          <w:sz w:val="18"/>
          <w:szCs w:val="18"/>
        </w:rPr>
        <w:tab/>
        <w:t>Ogólne zasady odbioru robót podano w SST D-05.02.00 „Nawierzchnie twarde nieulepszone. Wymagania ogólne” pkt 8.</w:t>
      </w:r>
    </w:p>
    <w:p w14:paraId="03A3F12E"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lastRenderedPageBreak/>
        <w:t>9. podstawa płatności</w:t>
      </w:r>
    </w:p>
    <w:p w14:paraId="43681BBF"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9.1. Ogólne ustalenia dotyczące podstawy płatności</w:t>
      </w:r>
    </w:p>
    <w:p w14:paraId="0BFD4468"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Ogólne ustalenia dotyczące podstawy płatności podano w SST D-05.02.00 „Nawierzchnie twarde nieulepszone. Wymagania ogólne” pkt 9.</w:t>
      </w:r>
    </w:p>
    <w:p w14:paraId="0E361157" w14:textId="77777777" w:rsidR="00012C9A" w:rsidRPr="00012C9A" w:rsidRDefault="00012C9A" w:rsidP="00012C9A">
      <w:pPr>
        <w:pStyle w:val="Nagwek2"/>
        <w:rPr>
          <w:rFonts w:ascii="Aptos Display" w:hAnsi="Aptos Display" w:cs="Tahoma"/>
          <w:b w:val="0"/>
          <w:sz w:val="18"/>
          <w:szCs w:val="18"/>
        </w:rPr>
      </w:pPr>
      <w:r w:rsidRPr="00012C9A">
        <w:rPr>
          <w:rFonts w:ascii="Aptos Display" w:hAnsi="Aptos Display" w:cs="Tahoma"/>
          <w:b w:val="0"/>
          <w:sz w:val="18"/>
          <w:szCs w:val="18"/>
        </w:rPr>
        <w:t>9.2. Cena jednostki obmiarowej</w:t>
      </w:r>
    </w:p>
    <w:p w14:paraId="4B43FBFD"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 xml:space="preserve">Cena </w:t>
      </w:r>
      <w:smartTag w:uri="urn:schemas-microsoft-com:office:smarttags" w:element="metricconverter">
        <w:smartTagPr>
          <w:attr w:name="ProductID" w:val="1 m2"/>
        </w:smartTagPr>
        <w:r w:rsidRPr="00012C9A">
          <w:rPr>
            <w:rFonts w:ascii="Aptos Display" w:hAnsi="Aptos Display" w:cs="Tahoma"/>
            <w:bCs/>
            <w:sz w:val="18"/>
            <w:szCs w:val="18"/>
          </w:rPr>
          <w:t>1 m</w:t>
        </w:r>
        <w:r w:rsidRPr="00012C9A">
          <w:rPr>
            <w:rFonts w:ascii="Aptos Display" w:hAnsi="Aptos Display" w:cs="Tahoma"/>
            <w:bCs/>
            <w:sz w:val="18"/>
            <w:szCs w:val="18"/>
            <w:vertAlign w:val="superscript"/>
          </w:rPr>
          <w:t>2</w:t>
        </w:r>
      </w:smartTag>
      <w:r w:rsidRPr="00012C9A">
        <w:rPr>
          <w:rFonts w:ascii="Aptos Display" w:hAnsi="Aptos Display" w:cs="Tahoma"/>
          <w:bCs/>
          <w:sz w:val="18"/>
          <w:szCs w:val="18"/>
        </w:rPr>
        <w:t xml:space="preserve"> nawierzchni tłuczniowej obejmuje:</w:t>
      </w:r>
    </w:p>
    <w:p w14:paraId="0A26FA65"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prace pomiarowe i oznakowanie robót,</w:t>
      </w:r>
    </w:p>
    <w:p w14:paraId="1460B43C"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dostarczenie materiałów na miejsce wbudowania,</w:t>
      </w:r>
    </w:p>
    <w:p w14:paraId="5CEF1678"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rozłożenie warstwy kruszywa grubego (tłucznia, klińca),</w:t>
      </w:r>
    </w:p>
    <w:p w14:paraId="5B3DEE08" w14:textId="77777777" w:rsidR="00012C9A" w:rsidRPr="00012C9A" w:rsidRDefault="00012C9A" w:rsidP="00012C9A">
      <w:pPr>
        <w:numPr>
          <w:ilvl w:val="0"/>
          <w:numId w:val="27"/>
        </w:numPr>
        <w:overflowPunct w:val="0"/>
        <w:autoSpaceDE w:val="0"/>
        <w:autoSpaceDN w:val="0"/>
        <w:adjustRightInd w:val="0"/>
        <w:jc w:val="both"/>
        <w:textAlignment w:val="baseline"/>
        <w:rPr>
          <w:rFonts w:ascii="Aptos Display" w:hAnsi="Aptos Display" w:cs="Tahoma"/>
          <w:bCs/>
          <w:sz w:val="18"/>
          <w:szCs w:val="18"/>
        </w:rPr>
      </w:pPr>
      <w:r w:rsidRPr="00012C9A">
        <w:rPr>
          <w:rFonts w:ascii="Aptos Display" w:hAnsi="Aptos Display" w:cs="Tahoma"/>
          <w:bCs/>
          <w:sz w:val="18"/>
          <w:szCs w:val="18"/>
        </w:rPr>
        <w:t>zaklinowanie warstwy kruszywa grubego, skropienie wodą i zagęszczenie</w:t>
      </w:r>
    </w:p>
    <w:p w14:paraId="71E18D15" w14:textId="77777777" w:rsidR="00012C9A" w:rsidRPr="00012C9A" w:rsidRDefault="00012C9A" w:rsidP="00012C9A">
      <w:pPr>
        <w:numPr>
          <w:ilvl w:val="0"/>
          <w:numId w:val="27"/>
        </w:numPr>
        <w:overflowPunct w:val="0"/>
        <w:autoSpaceDE w:val="0"/>
        <w:autoSpaceDN w:val="0"/>
        <w:adjustRightInd w:val="0"/>
        <w:spacing w:after="120"/>
        <w:ind w:left="284" w:hanging="284"/>
        <w:jc w:val="both"/>
        <w:textAlignment w:val="baseline"/>
        <w:rPr>
          <w:rFonts w:ascii="Aptos Display" w:hAnsi="Aptos Display" w:cs="Tahoma"/>
          <w:bCs/>
          <w:sz w:val="18"/>
          <w:szCs w:val="18"/>
        </w:rPr>
      </w:pPr>
      <w:r w:rsidRPr="00012C9A">
        <w:rPr>
          <w:rFonts w:ascii="Aptos Display" w:hAnsi="Aptos Display" w:cs="Tahoma"/>
          <w:bCs/>
          <w:sz w:val="18"/>
          <w:szCs w:val="18"/>
        </w:rPr>
        <w:t>przeprowadzenie pomiarów i badań laboratoryjnych wymaganych w specyfikacji technicznej.</w:t>
      </w:r>
    </w:p>
    <w:p w14:paraId="74EE5935" w14:textId="77777777" w:rsidR="00012C9A" w:rsidRPr="00012C9A" w:rsidRDefault="00012C9A" w:rsidP="00012C9A">
      <w:pPr>
        <w:pStyle w:val="Nagwek1"/>
        <w:rPr>
          <w:rFonts w:ascii="Aptos Display" w:hAnsi="Aptos Display" w:cs="Tahoma"/>
          <w:b w:val="0"/>
          <w:sz w:val="18"/>
          <w:szCs w:val="18"/>
        </w:rPr>
      </w:pPr>
      <w:r w:rsidRPr="00012C9A">
        <w:rPr>
          <w:rFonts w:ascii="Aptos Display" w:hAnsi="Aptos Display" w:cs="Tahoma"/>
          <w:b w:val="0"/>
          <w:sz w:val="18"/>
          <w:szCs w:val="18"/>
        </w:rPr>
        <w:t>10. Przepisy związane</w:t>
      </w:r>
    </w:p>
    <w:p w14:paraId="76E14CBF" w14:textId="77777777" w:rsidR="00012C9A" w:rsidRPr="00012C9A" w:rsidRDefault="00012C9A" w:rsidP="00012C9A">
      <w:pPr>
        <w:jc w:val="both"/>
        <w:rPr>
          <w:rFonts w:ascii="Aptos Display" w:hAnsi="Aptos Display" w:cs="Tahoma"/>
          <w:bCs/>
          <w:sz w:val="18"/>
          <w:szCs w:val="18"/>
        </w:rPr>
      </w:pPr>
      <w:r w:rsidRPr="00012C9A">
        <w:rPr>
          <w:rFonts w:ascii="Aptos Display" w:hAnsi="Aptos Display" w:cs="Tahoma"/>
          <w:bCs/>
          <w:sz w:val="18"/>
          <w:szCs w:val="18"/>
        </w:rPr>
        <w:tab/>
        <w:t>Przepisy związane podano w SST D-05.02.00 „Nawierzchnie twarde nieulepszone. Wymagania ogólne” pkt 10.</w:t>
      </w:r>
    </w:p>
    <w:p w14:paraId="23D6E5EE" w14:textId="3C4A3D63" w:rsidR="00FF41EA" w:rsidRPr="00FF41EA" w:rsidRDefault="00FF41EA" w:rsidP="00012C9A">
      <w:pPr>
        <w:pStyle w:val="Standardowytekst"/>
        <w:rPr>
          <w:rFonts w:ascii="Aptos Display" w:hAnsi="Aptos Display" w:cs="Tahoma"/>
          <w:bCs/>
          <w:sz w:val="18"/>
          <w:szCs w:val="18"/>
        </w:rPr>
      </w:pPr>
      <w:r>
        <w:rPr>
          <w:rFonts w:ascii="Aptos Display" w:hAnsi="Aptos Display"/>
          <w:bCs/>
          <w:sz w:val="18"/>
          <w:szCs w:val="18"/>
        </w:rPr>
        <w:tab/>
      </w:r>
    </w:p>
    <w:p w14:paraId="511849EB" w14:textId="063F9DA0" w:rsidR="00C97A03" w:rsidRPr="00F0064B" w:rsidRDefault="00C97A03" w:rsidP="00F0064B">
      <w:pPr>
        <w:pStyle w:val="Standard"/>
        <w:tabs>
          <w:tab w:val="left" w:pos="567"/>
          <w:tab w:val="right" w:leader="dot" w:pos="7937"/>
        </w:tabs>
        <w:jc w:val="both"/>
        <w:rPr>
          <w:rFonts w:ascii="Aptos Display" w:hAnsi="Aptos Display"/>
          <w:bCs/>
          <w:sz w:val="18"/>
          <w:szCs w:val="18"/>
        </w:rPr>
      </w:pPr>
    </w:p>
    <w:sectPr w:rsidR="00C97A03" w:rsidRPr="00F006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Symbol">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Gill Sans MT">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0900922"/>
    <w:lvl w:ilvl="0">
      <w:numFmt w:val="decimal"/>
      <w:lvlText w:val="*"/>
      <w:lvlJc w:val="left"/>
    </w:lvl>
  </w:abstractNum>
  <w:abstractNum w:abstractNumId="1" w15:restartNumberingAfterBreak="0">
    <w:nsid w:val="04BB3443"/>
    <w:multiLevelType w:val="multilevel"/>
    <w:tmpl w:val="5B88C7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312F5D"/>
    <w:multiLevelType w:val="multilevel"/>
    <w:tmpl w:val="37729E16"/>
    <w:lvl w:ilvl="0">
      <w:numFmt w:val="bullet"/>
      <w:suff w:val="nothing"/>
      <w:lvlText w:val="•"/>
      <w:lvlJc w:val="left"/>
      <w:pPr>
        <w:ind w:left="1077" w:hanging="357"/>
      </w:pPr>
      <w:rPr>
        <w:rFonts w:ascii="OpenSymbol" w:hAnsi="OpenSymbol" w:hint="default"/>
      </w:rPr>
    </w:lvl>
    <w:lvl w:ilvl="1">
      <w:numFmt w:val="bullet"/>
      <w:lvlText w:val="◦"/>
      <w:lvlJc w:val="left"/>
      <w:pPr>
        <w:ind w:left="1434" w:hanging="357"/>
      </w:pPr>
      <w:rPr>
        <w:rFonts w:ascii="OpenSymbol" w:eastAsia="OpenSymbol" w:hAnsi="OpenSymbol" w:cs="OpenSymbol" w:hint="default"/>
      </w:rPr>
    </w:lvl>
    <w:lvl w:ilvl="2">
      <w:numFmt w:val="bullet"/>
      <w:lvlText w:val="▪"/>
      <w:lvlJc w:val="left"/>
      <w:pPr>
        <w:ind w:left="1791" w:hanging="357"/>
      </w:pPr>
      <w:rPr>
        <w:rFonts w:ascii="OpenSymbol" w:eastAsia="OpenSymbol" w:hAnsi="OpenSymbol" w:cs="OpenSymbol" w:hint="default"/>
      </w:rPr>
    </w:lvl>
    <w:lvl w:ilvl="3">
      <w:numFmt w:val="bullet"/>
      <w:lvlText w:val="•"/>
      <w:lvlJc w:val="left"/>
      <w:pPr>
        <w:ind w:left="2148" w:hanging="357"/>
      </w:pPr>
      <w:rPr>
        <w:rFonts w:ascii="OpenSymbol" w:eastAsia="OpenSymbol" w:hAnsi="OpenSymbol" w:cs="OpenSymbol" w:hint="default"/>
      </w:rPr>
    </w:lvl>
    <w:lvl w:ilvl="4">
      <w:numFmt w:val="bullet"/>
      <w:lvlText w:val="◦"/>
      <w:lvlJc w:val="left"/>
      <w:pPr>
        <w:ind w:left="2505" w:hanging="357"/>
      </w:pPr>
      <w:rPr>
        <w:rFonts w:ascii="OpenSymbol" w:eastAsia="OpenSymbol" w:hAnsi="OpenSymbol" w:cs="OpenSymbol" w:hint="default"/>
      </w:rPr>
    </w:lvl>
    <w:lvl w:ilvl="5">
      <w:numFmt w:val="bullet"/>
      <w:lvlText w:val="▪"/>
      <w:lvlJc w:val="left"/>
      <w:pPr>
        <w:ind w:left="2862" w:hanging="357"/>
      </w:pPr>
      <w:rPr>
        <w:rFonts w:ascii="OpenSymbol" w:eastAsia="OpenSymbol" w:hAnsi="OpenSymbol" w:cs="OpenSymbol" w:hint="default"/>
      </w:rPr>
    </w:lvl>
    <w:lvl w:ilvl="6">
      <w:numFmt w:val="bullet"/>
      <w:lvlText w:val="•"/>
      <w:lvlJc w:val="left"/>
      <w:pPr>
        <w:ind w:left="3219" w:hanging="357"/>
      </w:pPr>
      <w:rPr>
        <w:rFonts w:ascii="OpenSymbol" w:eastAsia="OpenSymbol" w:hAnsi="OpenSymbol" w:cs="OpenSymbol" w:hint="default"/>
      </w:rPr>
    </w:lvl>
    <w:lvl w:ilvl="7">
      <w:numFmt w:val="bullet"/>
      <w:lvlText w:val="◦"/>
      <w:lvlJc w:val="left"/>
      <w:pPr>
        <w:ind w:left="3576" w:hanging="357"/>
      </w:pPr>
      <w:rPr>
        <w:rFonts w:ascii="OpenSymbol" w:eastAsia="OpenSymbol" w:hAnsi="OpenSymbol" w:cs="OpenSymbol" w:hint="default"/>
      </w:rPr>
    </w:lvl>
    <w:lvl w:ilvl="8">
      <w:numFmt w:val="bullet"/>
      <w:lvlText w:val="▪"/>
      <w:lvlJc w:val="left"/>
      <w:pPr>
        <w:ind w:left="3933" w:hanging="357"/>
      </w:pPr>
      <w:rPr>
        <w:rFonts w:ascii="OpenSymbol" w:eastAsia="OpenSymbol" w:hAnsi="OpenSymbol" w:cs="OpenSymbol" w:hint="default"/>
      </w:rPr>
    </w:lvl>
  </w:abstractNum>
  <w:abstractNum w:abstractNumId="3" w15:restartNumberingAfterBreak="0">
    <w:nsid w:val="0D6915E1"/>
    <w:multiLevelType w:val="multilevel"/>
    <w:tmpl w:val="825C8C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4" w15:restartNumberingAfterBreak="0">
    <w:nsid w:val="20977417"/>
    <w:multiLevelType w:val="multilevel"/>
    <w:tmpl w:val="F00EE2C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5" w15:restartNumberingAfterBreak="0">
    <w:nsid w:val="20B74451"/>
    <w:multiLevelType w:val="multilevel"/>
    <w:tmpl w:val="F950145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6" w15:restartNumberingAfterBreak="0">
    <w:nsid w:val="264D00EC"/>
    <w:multiLevelType w:val="multilevel"/>
    <w:tmpl w:val="91F6F752"/>
    <w:lvl w:ilvl="0">
      <w:numFmt w:val="bullet"/>
      <w:suff w:val="nothing"/>
      <w:lvlText w:val="•"/>
      <w:lvlJc w:val="left"/>
      <w:pPr>
        <w:ind w:left="644" w:hanging="360"/>
      </w:pPr>
      <w:rPr>
        <w:rFonts w:ascii="OpenSymbol" w:hAnsi="OpenSymbol" w:hint="default"/>
      </w:rPr>
    </w:lvl>
    <w:lvl w:ilvl="1">
      <w:numFmt w:val="bullet"/>
      <w:lvlText w:val="◦"/>
      <w:lvlJc w:val="left"/>
      <w:pPr>
        <w:ind w:left="1004" w:hanging="360"/>
      </w:pPr>
      <w:rPr>
        <w:rFonts w:ascii="OpenSymbol" w:eastAsia="OpenSymbol" w:hAnsi="OpenSymbol" w:cs="OpenSymbol" w:hint="default"/>
      </w:rPr>
    </w:lvl>
    <w:lvl w:ilvl="2">
      <w:numFmt w:val="bullet"/>
      <w:lvlText w:val="▪"/>
      <w:lvlJc w:val="left"/>
      <w:pPr>
        <w:ind w:left="1364" w:hanging="360"/>
      </w:pPr>
      <w:rPr>
        <w:rFonts w:ascii="OpenSymbol" w:eastAsia="OpenSymbol" w:hAnsi="OpenSymbol" w:cs="OpenSymbol" w:hint="default"/>
      </w:rPr>
    </w:lvl>
    <w:lvl w:ilvl="3">
      <w:numFmt w:val="bullet"/>
      <w:lvlText w:val="•"/>
      <w:lvlJc w:val="left"/>
      <w:pPr>
        <w:ind w:left="1724" w:hanging="360"/>
      </w:pPr>
      <w:rPr>
        <w:rFonts w:ascii="OpenSymbol" w:eastAsia="OpenSymbol" w:hAnsi="OpenSymbol" w:cs="OpenSymbol" w:hint="default"/>
      </w:rPr>
    </w:lvl>
    <w:lvl w:ilvl="4">
      <w:numFmt w:val="bullet"/>
      <w:lvlText w:val="◦"/>
      <w:lvlJc w:val="left"/>
      <w:pPr>
        <w:ind w:left="2084" w:hanging="360"/>
      </w:pPr>
      <w:rPr>
        <w:rFonts w:ascii="OpenSymbol" w:eastAsia="OpenSymbol" w:hAnsi="OpenSymbol" w:cs="OpenSymbol" w:hint="default"/>
      </w:rPr>
    </w:lvl>
    <w:lvl w:ilvl="5">
      <w:numFmt w:val="bullet"/>
      <w:lvlText w:val="▪"/>
      <w:lvlJc w:val="left"/>
      <w:pPr>
        <w:ind w:left="2444" w:hanging="360"/>
      </w:pPr>
      <w:rPr>
        <w:rFonts w:ascii="OpenSymbol" w:eastAsia="OpenSymbol" w:hAnsi="OpenSymbol" w:cs="OpenSymbol" w:hint="default"/>
      </w:rPr>
    </w:lvl>
    <w:lvl w:ilvl="6">
      <w:numFmt w:val="bullet"/>
      <w:lvlText w:val="•"/>
      <w:lvlJc w:val="left"/>
      <w:pPr>
        <w:ind w:left="2804" w:hanging="360"/>
      </w:pPr>
      <w:rPr>
        <w:rFonts w:ascii="OpenSymbol" w:eastAsia="OpenSymbol" w:hAnsi="OpenSymbol" w:cs="OpenSymbol" w:hint="default"/>
      </w:rPr>
    </w:lvl>
    <w:lvl w:ilvl="7">
      <w:numFmt w:val="bullet"/>
      <w:lvlText w:val="◦"/>
      <w:lvlJc w:val="left"/>
      <w:pPr>
        <w:ind w:left="3164" w:hanging="360"/>
      </w:pPr>
      <w:rPr>
        <w:rFonts w:ascii="OpenSymbol" w:eastAsia="OpenSymbol" w:hAnsi="OpenSymbol" w:cs="OpenSymbol" w:hint="default"/>
      </w:rPr>
    </w:lvl>
    <w:lvl w:ilvl="8">
      <w:numFmt w:val="bullet"/>
      <w:lvlText w:val="▪"/>
      <w:lvlJc w:val="left"/>
      <w:pPr>
        <w:ind w:left="3524" w:hanging="360"/>
      </w:pPr>
      <w:rPr>
        <w:rFonts w:ascii="OpenSymbol" w:eastAsia="OpenSymbol" w:hAnsi="OpenSymbol" w:cs="OpenSymbol" w:hint="default"/>
      </w:rPr>
    </w:lvl>
  </w:abstractNum>
  <w:abstractNum w:abstractNumId="7" w15:restartNumberingAfterBreak="0">
    <w:nsid w:val="28C536BF"/>
    <w:multiLevelType w:val="multilevel"/>
    <w:tmpl w:val="F0E4170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8" w15:restartNumberingAfterBreak="0">
    <w:nsid w:val="28ED4261"/>
    <w:multiLevelType w:val="multilevel"/>
    <w:tmpl w:val="9CD05D0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9" w15:restartNumberingAfterBreak="0">
    <w:nsid w:val="2D497D7A"/>
    <w:multiLevelType w:val="multilevel"/>
    <w:tmpl w:val="657EF23C"/>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0" w15:restartNumberingAfterBreak="0">
    <w:nsid w:val="32227771"/>
    <w:multiLevelType w:val="multilevel"/>
    <w:tmpl w:val="E65A9B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1" w15:restartNumberingAfterBreak="0">
    <w:nsid w:val="3269213D"/>
    <w:multiLevelType w:val="multilevel"/>
    <w:tmpl w:val="B5FE4B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2" w15:restartNumberingAfterBreak="0">
    <w:nsid w:val="48A2344B"/>
    <w:multiLevelType w:val="multilevel"/>
    <w:tmpl w:val="C28C2D3A"/>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3" w15:restartNumberingAfterBreak="0">
    <w:nsid w:val="4E282C9A"/>
    <w:multiLevelType w:val="multilevel"/>
    <w:tmpl w:val="90B4BA80"/>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4E7051FA"/>
    <w:multiLevelType w:val="multilevel"/>
    <w:tmpl w:val="3FB45204"/>
    <w:lvl w:ilvl="0">
      <w:start w:val="1"/>
      <w:numFmt w:val="decimal"/>
      <w:suff w:val="space"/>
      <w:lvlText w:val="%1."/>
      <w:lvlJc w:val="left"/>
      <w:pPr>
        <w:ind w:left="720" w:hanging="357"/>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4EB94472"/>
    <w:multiLevelType w:val="multilevel"/>
    <w:tmpl w:val="4510F814"/>
    <w:lvl w:ilvl="0">
      <w:numFmt w:val="bullet"/>
      <w:suff w:val="space"/>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abstractNum w:abstractNumId="16" w15:restartNumberingAfterBreak="0">
    <w:nsid w:val="51DA4C87"/>
    <w:multiLevelType w:val="singleLevel"/>
    <w:tmpl w:val="2C6235DC"/>
    <w:lvl w:ilvl="0">
      <w:start w:val="2"/>
      <w:numFmt w:val="lowerLetter"/>
      <w:lvlText w:val="%1)"/>
      <w:legacy w:legacy="1" w:legacySpace="0" w:legacyIndent="283"/>
      <w:lvlJc w:val="left"/>
      <w:pPr>
        <w:ind w:left="283" w:hanging="283"/>
      </w:pPr>
    </w:lvl>
  </w:abstractNum>
  <w:abstractNum w:abstractNumId="17" w15:restartNumberingAfterBreak="0">
    <w:nsid w:val="52026491"/>
    <w:multiLevelType w:val="multilevel"/>
    <w:tmpl w:val="AA202EE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18" w15:restartNumberingAfterBreak="0">
    <w:nsid w:val="52571359"/>
    <w:multiLevelType w:val="singleLevel"/>
    <w:tmpl w:val="DB26BF22"/>
    <w:lvl w:ilvl="0">
      <w:start w:val="20"/>
      <w:numFmt w:val="decimal"/>
      <w:lvlText w:val="%1."/>
      <w:legacy w:legacy="1" w:legacySpace="0" w:legacyIndent="369"/>
      <w:lvlJc w:val="right"/>
      <w:pPr>
        <w:ind w:left="369" w:hanging="369"/>
      </w:pPr>
    </w:lvl>
  </w:abstractNum>
  <w:abstractNum w:abstractNumId="19" w15:restartNumberingAfterBreak="0">
    <w:nsid w:val="530524A2"/>
    <w:multiLevelType w:val="multilevel"/>
    <w:tmpl w:val="0958D854"/>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0" w15:restartNumberingAfterBreak="0">
    <w:nsid w:val="566766C1"/>
    <w:multiLevelType w:val="multilevel"/>
    <w:tmpl w:val="A7D064C0"/>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1" w15:restartNumberingAfterBreak="0">
    <w:nsid w:val="617D523C"/>
    <w:multiLevelType w:val="multilevel"/>
    <w:tmpl w:val="38B26382"/>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2" w15:restartNumberingAfterBreak="0">
    <w:nsid w:val="63212790"/>
    <w:multiLevelType w:val="multilevel"/>
    <w:tmpl w:val="F200A8E2"/>
    <w:lvl w:ilvl="0">
      <w:start w:val="1"/>
      <w:numFmt w:val="decimal"/>
      <w:suff w:val="space"/>
      <w:lvlText w:val="%1."/>
      <w:lvlJc w:val="left"/>
      <w:pPr>
        <w:ind w:left="720" w:hanging="360"/>
      </w:pPr>
    </w:lvl>
    <w:lvl w:ilvl="1">
      <w:start w:val="1"/>
      <w:numFmt w:val="decimal"/>
      <w:suff w:val="space"/>
      <w:lvlText w:val="%1.%2."/>
      <w:lvlJc w:val="left"/>
      <w:pPr>
        <w:ind w:left="720" w:hanging="357"/>
      </w:pPr>
    </w:lvl>
    <w:lvl w:ilvl="2">
      <w:start w:val="1"/>
      <w:numFmt w:val="decimal"/>
      <w:suff w:val="space"/>
      <w:lvlText w:val="%1.%2.%3."/>
      <w:lvlJc w:val="left"/>
      <w:pPr>
        <w:ind w:left="720" w:hanging="357"/>
      </w:pPr>
    </w:lvl>
    <w:lvl w:ilvl="3">
      <w:start w:val="1"/>
      <w:numFmt w:val="decimal"/>
      <w:suff w:val="space"/>
      <w:lvlText w:val="%1.%2.%3.%4."/>
      <w:lvlJc w:val="left"/>
      <w:pPr>
        <w:ind w:left="720" w:hanging="357"/>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64765DEF"/>
    <w:multiLevelType w:val="singleLevel"/>
    <w:tmpl w:val="2C6235DC"/>
    <w:lvl w:ilvl="0">
      <w:start w:val="1"/>
      <w:numFmt w:val="lowerLetter"/>
      <w:lvlText w:val="%1)"/>
      <w:legacy w:legacy="1" w:legacySpace="0" w:legacyIndent="283"/>
      <w:lvlJc w:val="left"/>
      <w:pPr>
        <w:ind w:left="283" w:hanging="283"/>
      </w:pPr>
    </w:lvl>
  </w:abstractNum>
  <w:abstractNum w:abstractNumId="24" w15:restartNumberingAfterBreak="0">
    <w:nsid w:val="65B776EC"/>
    <w:multiLevelType w:val="multilevel"/>
    <w:tmpl w:val="F57C5426"/>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5" w15:restartNumberingAfterBreak="0">
    <w:nsid w:val="68CA634B"/>
    <w:multiLevelType w:val="multilevel"/>
    <w:tmpl w:val="5DA2A60E"/>
    <w:lvl w:ilvl="0">
      <w:numFmt w:val="bullet"/>
      <w:suff w:val="nothing"/>
      <w:lvlText w:val="•"/>
      <w:lvlJc w:val="left"/>
      <w:pPr>
        <w:ind w:left="1083" w:hanging="360"/>
      </w:pPr>
      <w:rPr>
        <w:rFonts w:ascii="OpenSymbol" w:hAnsi="OpenSymbol" w:hint="default"/>
      </w:rPr>
    </w:lvl>
    <w:lvl w:ilvl="1">
      <w:numFmt w:val="bullet"/>
      <w:lvlText w:val="◦"/>
      <w:lvlJc w:val="left"/>
      <w:pPr>
        <w:ind w:left="1443" w:hanging="360"/>
      </w:pPr>
      <w:rPr>
        <w:rFonts w:ascii="OpenSymbol" w:eastAsia="OpenSymbol" w:hAnsi="OpenSymbol" w:cs="OpenSymbol" w:hint="default"/>
      </w:rPr>
    </w:lvl>
    <w:lvl w:ilvl="2">
      <w:numFmt w:val="bullet"/>
      <w:lvlText w:val="▪"/>
      <w:lvlJc w:val="left"/>
      <w:pPr>
        <w:ind w:left="1803" w:hanging="360"/>
      </w:pPr>
      <w:rPr>
        <w:rFonts w:ascii="OpenSymbol" w:eastAsia="OpenSymbol" w:hAnsi="OpenSymbol" w:cs="OpenSymbol" w:hint="default"/>
      </w:rPr>
    </w:lvl>
    <w:lvl w:ilvl="3">
      <w:numFmt w:val="bullet"/>
      <w:lvlText w:val="•"/>
      <w:lvlJc w:val="left"/>
      <w:pPr>
        <w:ind w:left="2163" w:hanging="360"/>
      </w:pPr>
      <w:rPr>
        <w:rFonts w:ascii="OpenSymbol" w:eastAsia="OpenSymbol" w:hAnsi="OpenSymbol" w:cs="OpenSymbol" w:hint="default"/>
      </w:rPr>
    </w:lvl>
    <w:lvl w:ilvl="4">
      <w:numFmt w:val="bullet"/>
      <w:lvlText w:val="◦"/>
      <w:lvlJc w:val="left"/>
      <w:pPr>
        <w:ind w:left="2523" w:hanging="360"/>
      </w:pPr>
      <w:rPr>
        <w:rFonts w:ascii="OpenSymbol" w:eastAsia="OpenSymbol" w:hAnsi="OpenSymbol" w:cs="OpenSymbol" w:hint="default"/>
      </w:rPr>
    </w:lvl>
    <w:lvl w:ilvl="5">
      <w:numFmt w:val="bullet"/>
      <w:lvlText w:val="▪"/>
      <w:lvlJc w:val="left"/>
      <w:pPr>
        <w:ind w:left="2883" w:hanging="360"/>
      </w:pPr>
      <w:rPr>
        <w:rFonts w:ascii="OpenSymbol" w:eastAsia="OpenSymbol" w:hAnsi="OpenSymbol" w:cs="OpenSymbol" w:hint="default"/>
      </w:rPr>
    </w:lvl>
    <w:lvl w:ilvl="6">
      <w:numFmt w:val="bullet"/>
      <w:lvlText w:val="•"/>
      <w:lvlJc w:val="left"/>
      <w:pPr>
        <w:ind w:left="3243" w:hanging="360"/>
      </w:pPr>
      <w:rPr>
        <w:rFonts w:ascii="OpenSymbol" w:eastAsia="OpenSymbol" w:hAnsi="OpenSymbol" w:cs="OpenSymbol" w:hint="default"/>
      </w:rPr>
    </w:lvl>
    <w:lvl w:ilvl="7">
      <w:numFmt w:val="bullet"/>
      <w:lvlText w:val="◦"/>
      <w:lvlJc w:val="left"/>
      <w:pPr>
        <w:ind w:left="3603" w:hanging="360"/>
      </w:pPr>
      <w:rPr>
        <w:rFonts w:ascii="OpenSymbol" w:eastAsia="OpenSymbol" w:hAnsi="OpenSymbol" w:cs="OpenSymbol" w:hint="default"/>
      </w:rPr>
    </w:lvl>
    <w:lvl w:ilvl="8">
      <w:numFmt w:val="bullet"/>
      <w:lvlText w:val="▪"/>
      <w:lvlJc w:val="left"/>
      <w:pPr>
        <w:ind w:left="3963" w:hanging="360"/>
      </w:pPr>
      <w:rPr>
        <w:rFonts w:ascii="OpenSymbol" w:eastAsia="OpenSymbol" w:hAnsi="OpenSymbol" w:cs="OpenSymbol" w:hint="default"/>
      </w:rPr>
    </w:lvl>
  </w:abstractNum>
  <w:abstractNum w:abstractNumId="26" w15:restartNumberingAfterBreak="0">
    <w:nsid w:val="68F8311A"/>
    <w:multiLevelType w:val="singleLevel"/>
    <w:tmpl w:val="2C6235DC"/>
    <w:lvl w:ilvl="0">
      <w:start w:val="1"/>
      <w:numFmt w:val="lowerLetter"/>
      <w:lvlText w:val="%1)"/>
      <w:legacy w:legacy="1" w:legacySpace="0" w:legacyIndent="283"/>
      <w:lvlJc w:val="left"/>
      <w:pPr>
        <w:ind w:left="283" w:hanging="283"/>
      </w:pPr>
    </w:lvl>
  </w:abstractNum>
  <w:abstractNum w:abstractNumId="27" w15:restartNumberingAfterBreak="0">
    <w:nsid w:val="7013652D"/>
    <w:multiLevelType w:val="singleLevel"/>
    <w:tmpl w:val="2C6235DC"/>
    <w:lvl w:ilvl="0">
      <w:start w:val="2"/>
      <w:numFmt w:val="lowerLetter"/>
      <w:lvlText w:val="%1)"/>
      <w:legacy w:legacy="1" w:legacySpace="0" w:legacyIndent="283"/>
      <w:lvlJc w:val="left"/>
      <w:pPr>
        <w:ind w:left="283" w:hanging="283"/>
      </w:pPr>
    </w:lvl>
  </w:abstractNum>
  <w:abstractNum w:abstractNumId="28" w15:restartNumberingAfterBreak="0">
    <w:nsid w:val="77A302B3"/>
    <w:multiLevelType w:val="multilevel"/>
    <w:tmpl w:val="876E048C"/>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29" w15:restartNumberingAfterBreak="0">
    <w:nsid w:val="78AF31DC"/>
    <w:multiLevelType w:val="multilevel"/>
    <w:tmpl w:val="EED4D258"/>
    <w:lvl w:ilvl="0">
      <w:numFmt w:val="bullet"/>
      <w:lvlText w:val="•"/>
      <w:lvlJc w:val="left"/>
      <w:pPr>
        <w:ind w:left="1080" w:hanging="360"/>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1800" w:hanging="360"/>
      </w:pPr>
      <w:rPr>
        <w:rFonts w:ascii="OpenSymbol" w:eastAsia="OpenSymbol" w:hAnsi="OpenSymbol" w:cs="OpenSymbol"/>
      </w:rPr>
    </w:lvl>
    <w:lvl w:ilvl="3">
      <w:numFmt w:val="bullet"/>
      <w:lvlText w:val="•"/>
      <w:lvlJc w:val="left"/>
      <w:pPr>
        <w:ind w:left="2160" w:hanging="360"/>
      </w:pPr>
      <w:rPr>
        <w:rFonts w:ascii="OpenSymbol" w:eastAsia="OpenSymbol" w:hAnsi="OpenSymbol" w:cs="OpenSymbol"/>
      </w:rPr>
    </w:lvl>
    <w:lvl w:ilvl="4">
      <w:numFmt w:val="bullet"/>
      <w:lvlText w:val="◦"/>
      <w:lvlJc w:val="left"/>
      <w:pPr>
        <w:ind w:left="2520" w:hanging="360"/>
      </w:pPr>
      <w:rPr>
        <w:rFonts w:ascii="OpenSymbol" w:eastAsia="OpenSymbol" w:hAnsi="OpenSymbol" w:cs="OpenSymbol"/>
      </w:rPr>
    </w:lvl>
    <w:lvl w:ilvl="5">
      <w:numFmt w:val="bullet"/>
      <w:lvlText w:val="▪"/>
      <w:lvlJc w:val="left"/>
      <w:pPr>
        <w:ind w:left="2880" w:hanging="360"/>
      </w:pPr>
      <w:rPr>
        <w:rFonts w:ascii="OpenSymbol" w:eastAsia="OpenSymbol" w:hAnsi="OpenSymbol" w:cs="OpenSymbol"/>
      </w:rPr>
    </w:lvl>
    <w:lvl w:ilvl="6">
      <w:numFmt w:val="bullet"/>
      <w:lvlText w:val="•"/>
      <w:lvlJc w:val="left"/>
      <w:pPr>
        <w:ind w:left="3240" w:hanging="360"/>
      </w:pPr>
      <w:rPr>
        <w:rFonts w:ascii="OpenSymbol" w:eastAsia="OpenSymbol" w:hAnsi="OpenSymbol" w:cs="OpenSymbol"/>
      </w:rPr>
    </w:lvl>
    <w:lvl w:ilvl="7">
      <w:numFmt w:val="bullet"/>
      <w:lvlText w:val="◦"/>
      <w:lvlJc w:val="left"/>
      <w:pPr>
        <w:ind w:left="3600" w:hanging="360"/>
      </w:pPr>
      <w:rPr>
        <w:rFonts w:ascii="OpenSymbol" w:eastAsia="OpenSymbol" w:hAnsi="OpenSymbol" w:cs="OpenSymbol"/>
      </w:rPr>
    </w:lvl>
    <w:lvl w:ilvl="8">
      <w:numFmt w:val="bullet"/>
      <w:lvlText w:val="▪"/>
      <w:lvlJc w:val="left"/>
      <w:pPr>
        <w:ind w:left="3960" w:hanging="360"/>
      </w:pPr>
      <w:rPr>
        <w:rFonts w:ascii="OpenSymbol" w:eastAsia="OpenSymbol" w:hAnsi="OpenSymbol" w:cs="OpenSymbol"/>
      </w:rPr>
    </w:lvl>
  </w:abstractNum>
  <w:abstractNum w:abstractNumId="30" w15:restartNumberingAfterBreak="0">
    <w:nsid w:val="7C1A5255"/>
    <w:multiLevelType w:val="multilevel"/>
    <w:tmpl w:val="30FCB8CA"/>
    <w:lvl w:ilvl="0">
      <w:numFmt w:val="bullet"/>
      <w:suff w:val="nothing"/>
      <w:lvlText w:val="•"/>
      <w:lvlJc w:val="left"/>
      <w:pPr>
        <w:ind w:left="1080" w:hanging="360"/>
      </w:pPr>
      <w:rPr>
        <w:rFonts w:ascii="OpenSymbol" w:hAnsi="OpenSymbol" w:hint="default"/>
      </w:rPr>
    </w:lvl>
    <w:lvl w:ilvl="1">
      <w:numFmt w:val="bullet"/>
      <w:lvlText w:val="◦"/>
      <w:lvlJc w:val="left"/>
      <w:pPr>
        <w:ind w:left="1440" w:hanging="360"/>
      </w:pPr>
      <w:rPr>
        <w:rFonts w:ascii="OpenSymbol" w:eastAsia="OpenSymbol" w:hAnsi="OpenSymbol" w:cs="OpenSymbol" w:hint="default"/>
      </w:rPr>
    </w:lvl>
    <w:lvl w:ilvl="2">
      <w:numFmt w:val="bullet"/>
      <w:lvlText w:val="▪"/>
      <w:lvlJc w:val="left"/>
      <w:pPr>
        <w:ind w:left="1800" w:hanging="360"/>
      </w:pPr>
      <w:rPr>
        <w:rFonts w:ascii="OpenSymbol" w:eastAsia="OpenSymbol" w:hAnsi="OpenSymbol" w:cs="OpenSymbol" w:hint="default"/>
      </w:rPr>
    </w:lvl>
    <w:lvl w:ilvl="3">
      <w:numFmt w:val="bullet"/>
      <w:lvlText w:val="•"/>
      <w:lvlJc w:val="left"/>
      <w:pPr>
        <w:ind w:left="2160" w:hanging="360"/>
      </w:pPr>
      <w:rPr>
        <w:rFonts w:ascii="OpenSymbol" w:eastAsia="OpenSymbol" w:hAnsi="OpenSymbol" w:cs="OpenSymbol" w:hint="default"/>
      </w:rPr>
    </w:lvl>
    <w:lvl w:ilvl="4">
      <w:numFmt w:val="bullet"/>
      <w:lvlText w:val="◦"/>
      <w:lvlJc w:val="left"/>
      <w:pPr>
        <w:ind w:left="2520" w:hanging="360"/>
      </w:pPr>
      <w:rPr>
        <w:rFonts w:ascii="OpenSymbol" w:eastAsia="OpenSymbol" w:hAnsi="OpenSymbol" w:cs="OpenSymbol" w:hint="default"/>
      </w:rPr>
    </w:lvl>
    <w:lvl w:ilvl="5">
      <w:numFmt w:val="bullet"/>
      <w:lvlText w:val="▪"/>
      <w:lvlJc w:val="left"/>
      <w:pPr>
        <w:ind w:left="2880" w:hanging="360"/>
      </w:pPr>
      <w:rPr>
        <w:rFonts w:ascii="OpenSymbol" w:eastAsia="OpenSymbol" w:hAnsi="OpenSymbol" w:cs="OpenSymbol" w:hint="default"/>
      </w:rPr>
    </w:lvl>
    <w:lvl w:ilvl="6">
      <w:numFmt w:val="bullet"/>
      <w:lvlText w:val="•"/>
      <w:lvlJc w:val="left"/>
      <w:pPr>
        <w:ind w:left="3240" w:hanging="360"/>
      </w:pPr>
      <w:rPr>
        <w:rFonts w:ascii="OpenSymbol" w:eastAsia="OpenSymbol" w:hAnsi="OpenSymbol" w:cs="OpenSymbol" w:hint="default"/>
      </w:rPr>
    </w:lvl>
    <w:lvl w:ilvl="7">
      <w:numFmt w:val="bullet"/>
      <w:lvlText w:val="◦"/>
      <w:lvlJc w:val="left"/>
      <w:pPr>
        <w:ind w:left="3600" w:hanging="360"/>
      </w:pPr>
      <w:rPr>
        <w:rFonts w:ascii="OpenSymbol" w:eastAsia="OpenSymbol" w:hAnsi="OpenSymbol" w:cs="OpenSymbol" w:hint="default"/>
      </w:rPr>
    </w:lvl>
    <w:lvl w:ilvl="8">
      <w:numFmt w:val="bullet"/>
      <w:lvlText w:val="▪"/>
      <w:lvlJc w:val="left"/>
      <w:pPr>
        <w:ind w:left="3960" w:hanging="360"/>
      </w:pPr>
      <w:rPr>
        <w:rFonts w:ascii="OpenSymbol" w:eastAsia="OpenSymbol" w:hAnsi="OpenSymbol" w:cs="OpenSymbol" w:hint="default"/>
      </w:rPr>
    </w:lvl>
  </w:abstractNum>
  <w:num w:numId="1" w16cid:durableId="1440183058">
    <w:abstractNumId w:val="22"/>
  </w:num>
  <w:num w:numId="2" w16cid:durableId="1090927194">
    <w:abstractNumId w:val="6"/>
  </w:num>
  <w:num w:numId="3" w16cid:durableId="1200051253">
    <w:abstractNumId w:val="22"/>
    <w:lvlOverride w:ilvl="0">
      <w:startOverride w:val="1"/>
    </w:lvlOverride>
    <w:lvlOverride w:ilvl="1">
      <w:startOverride w:val="1"/>
    </w:lvlOverride>
    <w:lvlOverride w:ilvl="2">
      <w:startOverride w:val="1"/>
    </w:lvlOverride>
  </w:num>
  <w:num w:numId="4" w16cid:durableId="1206597819">
    <w:abstractNumId w:val="19"/>
  </w:num>
  <w:num w:numId="5" w16cid:durableId="695620920">
    <w:abstractNumId w:val="7"/>
  </w:num>
  <w:num w:numId="6" w16cid:durableId="57169743">
    <w:abstractNumId w:val="22"/>
    <w:lvlOverride w:ilvl="0">
      <w:startOverride w:val="1"/>
    </w:lvlOverride>
    <w:lvlOverride w:ilvl="1">
      <w:startOverride w:val="1"/>
    </w:lvlOverride>
    <w:lvlOverride w:ilvl="2">
      <w:startOverride w:val="1"/>
    </w:lvlOverride>
  </w:num>
  <w:num w:numId="7" w16cid:durableId="983236745">
    <w:abstractNumId w:val="11"/>
  </w:num>
  <w:num w:numId="8" w16cid:durableId="678235787">
    <w:abstractNumId w:val="29"/>
  </w:num>
  <w:num w:numId="9" w16cid:durableId="543182273">
    <w:abstractNumId w:val="10"/>
  </w:num>
  <w:num w:numId="10" w16cid:durableId="815300288">
    <w:abstractNumId w:val="4"/>
  </w:num>
  <w:num w:numId="11" w16cid:durableId="1879464172">
    <w:abstractNumId w:val="24"/>
  </w:num>
  <w:num w:numId="12" w16cid:durableId="256448409">
    <w:abstractNumId w:val="12"/>
  </w:num>
  <w:num w:numId="13" w16cid:durableId="2099712370">
    <w:abstractNumId w:val="17"/>
  </w:num>
  <w:num w:numId="14" w16cid:durableId="2076859055">
    <w:abstractNumId w:val="8"/>
  </w:num>
  <w:num w:numId="15" w16cid:durableId="964165752">
    <w:abstractNumId w:val="20"/>
  </w:num>
  <w:num w:numId="16" w16cid:durableId="496503191">
    <w:abstractNumId w:val="28"/>
  </w:num>
  <w:num w:numId="17" w16cid:durableId="628512319">
    <w:abstractNumId w:val="3"/>
  </w:num>
  <w:num w:numId="18" w16cid:durableId="1775595661">
    <w:abstractNumId w:val="13"/>
  </w:num>
  <w:num w:numId="19" w16cid:durableId="514543739">
    <w:abstractNumId w:val="15"/>
  </w:num>
  <w:num w:numId="20" w16cid:durableId="527909604">
    <w:abstractNumId w:val="5"/>
  </w:num>
  <w:num w:numId="21" w16cid:durableId="1751269680">
    <w:abstractNumId w:val="30"/>
  </w:num>
  <w:num w:numId="22" w16cid:durableId="136341916">
    <w:abstractNumId w:val="14"/>
  </w:num>
  <w:num w:numId="23" w16cid:durableId="1382175639">
    <w:abstractNumId w:val="25"/>
  </w:num>
  <w:num w:numId="24" w16cid:durableId="44571865">
    <w:abstractNumId w:val="9"/>
  </w:num>
  <w:num w:numId="25" w16cid:durableId="1848204863">
    <w:abstractNumId w:val="2"/>
  </w:num>
  <w:num w:numId="26" w16cid:durableId="1620183615">
    <w:abstractNumId w:val="21"/>
    <w:lvlOverride w:ilvl="0">
      <w:lvl w:ilvl="0">
        <w:numFmt w:val="bullet"/>
        <w:suff w:val="nothing"/>
        <w:lvlText w:val="•"/>
        <w:lvlJc w:val="left"/>
        <w:pPr>
          <w:ind w:left="1077" w:hanging="357"/>
        </w:pPr>
        <w:rPr>
          <w:rFonts w:ascii="OpenSymbol" w:hAnsi="OpenSymbol" w:hint="default"/>
        </w:rPr>
      </w:lvl>
    </w:lvlOverride>
    <w:lvlOverride w:ilvl="1">
      <w:lvl w:ilvl="1">
        <w:numFmt w:val="bullet"/>
        <w:lvlText w:val="◦"/>
        <w:lvlJc w:val="left"/>
        <w:pPr>
          <w:ind w:left="1434" w:hanging="357"/>
        </w:pPr>
        <w:rPr>
          <w:rFonts w:ascii="OpenSymbol" w:eastAsia="OpenSymbol" w:hAnsi="OpenSymbol" w:cs="OpenSymbol" w:hint="default"/>
        </w:rPr>
      </w:lvl>
    </w:lvlOverride>
    <w:lvlOverride w:ilvl="2">
      <w:lvl w:ilvl="2">
        <w:numFmt w:val="bullet"/>
        <w:lvlText w:val="▪"/>
        <w:lvlJc w:val="left"/>
        <w:pPr>
          <w:ind w:left="1791" w:hanging="357"/>
        </w:pPr>
        <w:rPr>
          <w:rFonts w:ascii="OpenSymbol" w:eastAsia="OpenSymbol" w:hAnsi="OpenSymbol" w:cs="OpenSymbol" w:hint="default"/>
        </w:rPr>
      </w:lvl>
    </w:lvlOverride>
    <w:lvlOverride w:ilvl="3">
      <w:lvl w:ilvl="3">
        <w:numFmt w:val="bullet"/>
        <w:lvlText w:val="•"/>
        <w:lvlJc w:val="left"/>
        <w:pPr>
          <w:ind w:left="2148" w:hanging="357"/>
        </w:pPr>
        <w:rPr>
          <w:rFonts w:ascii="OpenSymbol" w:eastAsia="OpenSymbol" w:hAnsi="OpenSymbol" w:cs="OpenSymbol" w:hint="default"/>
        </w:rPr>
      </w:lvl>
    </w:lvlOverride>
    <w:lvlOverride w:ilvl="4">
      <w:lvl w:ilvl="4">
        <w:numFmt w:val="bullet"/>
        <w:lvlText w:val="◦"/>
        <w:lvlJc w:val="left"/>
        <w:pPr>
          <w:ind w:left="2505" w:hanging="357"/>
        </w:pPr>
        <w:rPr>
          <w:rFonts w:ascii="OpenSymbol" w:eastAsia="OpenSymbol" w:hAnsi="OpenSymbol" w:cs="OpenSymbol" w:hint="default"/>
        </w:rPr>
      </w:lvl>
    </w:lvlOverride>
    <w:lvlOverride w:ilvl="5">
      <w:lvl w:ilvl="5">
        <w:numFmt w:val="bullet"/>
        <w:lvlText w:val="▪"/>
        <w:lvlJc w:val="left"/>
        <w:pPr>
          <w:ind w:left="2862" w:hanging="357"/>
        </w:pPr>
        <w:rPr>
          <w:rFonts w:ascii="OpenSymbol" w:eastAsia="OpenSymbol" w:hAnsi="OpenSymbol" w:cs="OpenSymbol" w:hint="default"/>
        </w:rPr>
      </w:lvl>
    </w:lvlOverride>
    <w:lvlOverride w:ilvl="6">
      <w:lvl w:ilvl="6">
        <w:numFmt w:val="bullet"/>
        <w:lvlText w:val="•"/>
        <w:lvlJc w:val="left"/>
        <w:pPr>
          <w:ind w:left="3219" w:hanging="357"/>
        </w:pPr>
        <w:rPr>
          <w:rFonts w:ascii="OpenSymbol" w:eastAsia="OpenSymbol" w:hAnsi="OpenSymbol" w:cs="OpenSymbol" w:hint="default"/>
        </w:rPr>
      </w:lvl>
    </w:lvlOverride>
    <w:lvlOverride w:ilvl="7">
      <w:lvl w:ilvl="7">
        <w:numFmt w:val="bullet"/>
        <w:lvlText w:val="◦"/>
        <w:lvlJc w:val="left"/>
        <w:pPr>
          <w:ind w:left="3576" w:hanging="357"/>
        </w:pPr>
        <w:rPr>
          <w:rFonts w:ascii="OpenSymbol" w:eastAsia="OpenSymbol" w:hAnsi="OpenSymbol" w:cs="OpenSymbol" w:hint="default"/>
        </w:rPr>
      </w:lvl>
    </w:lvlOverride>
    <w:lvlOverride w:ilvl="8">
      <w:lvl w:ilvl="8">
        <w:numFmt w:val="bullet"/>
        <w:lvlText w:val="▪"/>
        <w:lvlJc w:val="left"/>
        <w:pPr>
          <w:ind w:left="3933" w:hanging="357"/>
        </w:pPr>
        <w:rPr>
          <w:rFonts w:ascii="OpenSymbol" w:eastAsia="OpenSymbol" w:hAnsi="OpenSymbol" w:cs="OpenSymbol" w:hint="default"/>
        </w:rPr>
      </w:lvl>
    </w:lvlOverride>
  </w:num>
  <w:num w:numId="27" w16cid:durableId="103638914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8" w16cid:durableId="1212693323">
    <w:abstractNumId w:val="18"/>
  </w:num>
  <w:num w:numId="29" w16cid:durableId="2014649177">
    <w:abstractNumId w:val="1"/>
  </w:num>
  <w:num w:numId="30" w16cid:durableId="1773819179">
    <w:abstractNumId w:val="16"/>
  </w:num>
  <w:num w:numId="31" w16cid:durableId="356002445">
    <w:abstractNumId w:val="16"/>
    <w:lvlOverride w:ilvl="0">
      <w:lvl w:ilvl="0">
        <w:start w:val="1"/>
        <w:numFmt w:val="lowerLetter"/>
        <w:lvlText w:val="%1)"/>
        <w:legacy w:legacy="1" w:legacySpace="0" w:legacyIndent="283"/>
        <w:lvlJc w:val="left"/>
        <w:pPr>
          <w:ind w:left="283" w:hanging="283"/>
        </w:pPr>
      </w:lvl>
    </w:lvlOverride>
  </w:num>
  <w:num w:numId="32" w16cid:durableId="408162066">
    <w:abstractNumId w:val="23"/>
  </w:num>
  <w:num w:numId="33" w16cid:durableId="1589919955">
    <w:abstractNumId w:val="27"/>
  </w:num>
  <w:num w:numId="34" w16cid:durableId="43085530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A03"/>
    <w:rsid w:val="00012C9A"/>
    <w:rsid w:val="00285CD6"/>
    <w:rsid w:val="005D5B52"/>
    <w:rsid w:val="006D03D8"/>
    <w:rsid w:val="006E34FF"/>
    <w:rsid w:val="009C4F33"/>
    <w:rsid w:val="009F6BB8"/>
    <w:rsid w:val="00A9192C"/>
    <w:rsid w:val="00C71CA9"/>
    <w:rsid w:val="00C97A03"/>
    <w:rsid w:val="00E04FCC"/>
    <w:rsid w:val="00F0064B"/>
    <w:rsid w:val="00FF41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496727A"/>
  <w15:chartTrackingRefBased/>
  <w15:docId w15:val="{1EC811EA-921B-4DEA-A43C-9B7839AB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1CA9"/>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C71CA9"/>
    <w:pPr>
      <w:keepNext/>
      <w:spacing w:before="120" w:after="120"/>
      <w:jc w:val="both"/>
      <w:outlineLvl w:val="0"/>
    </w:pPr>
    <w:rPr>
      <w:b/>
      <w:bCs/>
      <w:smallCaps/>
      <w:sz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C71CA9"/>
    <w:pPr>
      <w:keepNext/>
      <w:outlineLvl w:val="1"/>
    </w:pPr>
    <w:rPr>
      <w:b/>
      <w:bCs/>
      <w:i/>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C97A0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character" w:customStyle="1" w:styleId="Nagwek1Znak">
    <w:name w:val="Nagłówek 1 Znak"/>
    <w:basedOn w:val="Domylnaczcionkaakapitu"/>
    <w:link w:val="Nagwek1"/>
    <w:rsid w:val="00C71CA9"/>
    <w:rPr>
      <w:rFonts w:ascii="Times New Roman" w:eastAsia="Times New Roman" w:hAnsi="Times New Roman" w:cs="Times New Roman"/>
      <w:b/>
      <w:bCs/>
      <w:smallCaps/>
      <w:kern w:val="0"/>
      <w:sz w:val="32"/>
      <w:szCs w:val="24"/>
      <w:lang w:eastAsia="pl-PL"/>
      <w14:ligatures w14:val="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C71CA9"/>
    <w:rPr>
      <w:rFonts w:ascii="Times New Roman" w:eastAsia="Times New Roman" w:hAnsi="Times New Roman" w:cs="Times New Roman"/>
      <w:b/>
      <w:bCs/>
      <w:i/>
      <w:kern w:val="0"/>
      <w:sz w:val="26"/>
      <w:szCs w:val="24"/>
      <w:lang w:eastAsia="pl-PL"/>
      <w14:ligatures w14:val="none"/>
    </w:rPr>
  </w:style>
  <w:style w:type="paragraph" w:customStyle="1" w:styleId="Standardowytekst">
    <w:name w:val="Standardowy.tekst"/>
    <w:rsid w:val="00C71CA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ost">
    <w:name w:val="tekst ost"/>
    <w:basedOn w:val="Normalny"/>
    <w:rsid w:val="00F0064B"/>
    <w:pPr>
      <w:overflowPunct w:val="0"/>
      <w:autoSpaceDE w:val="0"/>
      <w:autoSpaceDN w:val="0"/>
      <w:adjustRightInd w:val="0"/>
      <w:jc w:val="both"/>
      <w:textAlignment w:val="baseline"/>
    </w:pPr>
    <w:rPr>
      <w:sz w:val="20"/>
      <w:szCs w:val="20"/>
    </w:rPr>
  </w:style>
  <w:style w:type="paragraph" w:styleId="Akapitzlist">
    <w:name w:val="List Paragraph"/>
    <w:basedOn w:val="Normalny"/>
    <w:uiPriority w:val="34"/>
    <w:qFormat/>
    <w:rsid w:val="00FF4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2628</Words>
  <Characters>15774</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Mokwiski</dc:creator>
  <cp:keywords/>
  <dc:description/>
  <cp:lastModifiedBy>Mateusz Mokwiski</cp:lastModifiedBy>
  <cp:revision>6</cp:revision>
  <dcterms:created xsi:type="dcterms:W3CDTF">2024-12-21T08:41:00Z</dcterms:created>
  <dcterms:modified xsi:type="dcterms:W3CDTF">2025-05-15T10:10:00Z</dcterms:modified>
</cp:coreProperties>
</file>